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B90A1" w14:textId="21959B7A" w:rsidR="00090DA2" w:rsidRPr="0084026E" w:rsidRDefault="00D3237E">
      <w:pPr>
        <w:rPr>
          <w:rFonts w:ascii="Arial" w:hAnsi="Arial" w:cs="Arial"/>
          <w:b/>
          <w:bCs/>
        </w:rPr>
      </w:pPr>
      <w:r w:rsidRPr="0084026E">
        <w:rPr>
          <w:rFonts w:ascii="Arial" w:hAnsi="Arial" w:cs="Arial"/>
          <w:b/>
          <w:bCs/>
        </w:rPr>
        <w:t xml:space="preserve">T cell cytokine </w:t>
      </w:r>
      <w:r w:rsidR="00A30D43" w:rsidRPr="0084026E">
        <w:rPr>
          <w:rFonts w:ascii="Arial" w:hAnsi="Arial" w:cs="Arial"/>
          <w:b/>
          <w:bCs/>
        </w:rPr>
        <w:t>r</w:t>
      </w:r>
      <w:r w:rsidRPr="0084026E">
        <w:rPr>
          <w:rFonts w:ascii="Arial" w:hAnsi="Arial" w:cs="Arial"/>
          <w:b/>
          <w:bCs/>
        </w:rPr>
        <w:t>elease ELISA</w:t>
      </w:r>
    </w:p>
    <w:p w14:paraId="13E62DC1" w14:textId="7E2DAD3D" w:rsidR="00D3237E" w:rsidRPr="0084026E" w:rsidRDefault="00D3237E">
      <w:pPr>
        <w:rPr>
          <w:rFonts w:ascii="Arial" w:hAnsi="Arial" w:cs="Arial"/>
        </w:rPr>
      </w:pPr>
      <w:r w:rsidRPr="0084026E">
        <w:rPr>
          <w:rFonts w:ascii="Arial" w:hAnsi="Arial" w:cs="Arial"/>
        </w:rPr>
        <w:t>Keywords:  Mammalian cell biology, T cell activation, Cytokine release</w:t>
      </w:r>
    </w:p>
    <w:p w14:paraId="161FAC79" w14:textId="77777777" w:rsidR="00D3237E" w:rsidRPr="0084026E" w:rsidRDefault="00D3237E">
      <w:pPr>
        <w:rPr>
          <w:rFonts w:ascii="Arial" w:hAnsi="Arial" w:cs="Arial"/>
        </w:rPr>
      </w:pPr>
    </w:p>
    <w:p w14:paraId="1F2A7117" w14:textId="255B9266" w:rsidR="00D3237E" w:rsidRPr="0084026E" w:rsidRDefault="00D3237E">
      <w:pPr>
        <w:rPr>
          <w:rFonts w:ascii="Arial" w:hAnsi="Arial" w:cs="Arial"/>
          <w:b/>
          <w:bCs/>
        </w:rPr>
      </w:pPr>
      <w:r w:rsidRPr="0084026E">
        <w:rPr>
          <w:rFonts w:ascii="Arial" w:hAnsi="Arial" w:cs="Arial"/>
          <w:b/>
          <w:bCs/>
        </w:rPr>
        <w:t xml:space="preserve">Background: </w:t>
      </w:r>
    </w:p>
    <w:p w14:paraId="1339AFCD" w14:textId="3DF7B781" w:rsidR="00D3237E" w:rsidRPr="0084026E" w:rsidRDefault="00D3237E" w:rsidP="00B66A82">
      <w:pPr>
        <w:jc w:val="both"/>
        <w:rPr>
          <w:rFonts w:ascii="Arial" w:hAnsi="Arial" w:cs="Arial"/>
        </w:rPr>
      </w:pPr>
      <w:r w:rsidRPr="0084026E">
        <w:rPr>
          <w:rFonts w:ascii="Arial" w:hAnsi="Arial" w:cs="Arial"/>
        </w:rPr>
        <w:t xml:space="preserve">There are various methods to monitor T cell activation: upregulation of activation markers by flow cytometry (CD69, CD25, etc. ), cytotoxicity (LDH , </w:t>
      </w:r>
      <w:proofErr w:type="spellStart"/>
      <w:r w:rsidRPr="0084026E">
        <w:rPr>
          <w:rFonts w:ascii="Arial" w:hAnsi="Arial" w:cs="Arial"/>
        </w:rPr>
        <w:t>calcein</w:t>
      </w:r>
      <w:proofErr w:type="spellEnd"/>
      <w:r w:rsidRPr="0084026E">
        <w:rPr>
          <w:rFonts w:ascii="Arial" w:hAnsi="Arial" w:cs="Arial"/>
        </w:rPr>
        <w:t xml:space="preserve"> release, etc.), proliferation (CFSE or other cell staining dyes), cytokine release (IL</w:t>
      </w:r>
      <w:r w:rsidR="00146BE4" w:rsidRPr="0084026E">
        <w:rPr>
          <w:rFonts w:ascii="Arial" w:hAnsi="Arial" w:cs="Arial"/>
        </w:rPr>
        <w:t>-</w:t>
      </w:r>
      <w:r w:rsidRPr="0084026E">
        <w:rPr>
          <w:rFonts w:ascii="Arial" w:hAnsi="Arial" w:cs="Arial"/>
        </w:rPr>
        <w:t>2, IL</w:t>
      </w:r>
      <w:r w:rsidR="00146BE4" w:rsidRPr="0084026E">
        <w:rPr>
          <w:rFonts w:ascii="Arial" w:hAnsi="Arial" w:cs="Arial"/>
        </w:rPr>
        <w:t>-</w:t>
      </w:r>
      <w:r w:rsidRPr="0084026E">
        <w:rPr>
          <w:rFonts w:ascii="Arial" w:hAnsi="Arial" w:cs="Arial"/>
        </w:rPr>
        <w:t>6, TNF</w:t>
      </w:r>
      <w:r w:rsidR="002D271B" w:rsidRPr="0084026E">
        <w:rPr>
          <w:rFonts w:ascii="Arial" w:hAnsi="Arial" w:cs="Arial"/>
          <w:color w:val="1F1F1F"/>
          <w:sz w:val="21"/>
          <w:szCs w:val="21"/>
          <w:shd w:val="clear" w:color="auto" w:fill="FFFFFF"/>
        </w:rPr>
        <w:t>-α)</w:t>
      </w:r>
      <w:r w:rsidR="00146BE4" w:rsidRPr="0084026E">
        <w:rPr>
          <w:rFonts w:ascii="Arial" w:hAnsi="Arial" w:cs="Arial"/>
        </w:rPr>
        <w:t xml:space="preserve"> </w:t>
      </w:r>
      <w:r w:rsidRPr="0084026E">
        <w:rPr>
          <w:rFonts w:ascii="Arial" w:hAnsi="Arial" w:cs="Arial"/>
        </w:rPr>
        <w:t>, INF</w:t>
      </w:r>
      <w:r w:rsidR="002D271B" w:rsidRPr="0084026E">
        <w:rPr>
          <w:rFonts w:ascii="Arial" w:hAnsi="Arial" w:cs="Arial"/>
          <w:color w:val="474747"/>
          <w:shd w:val="clear" w:color="auto" w:fill="FFFFFF"/>
        </w:rPr>
        <w:t>-γ</w:t>
      </w:r>
      <w:r w:rsidRPr="0084026E">
        <w:rPr>
          <w:rFonts w:ascii="Arial" w:hAnsi="Arial" w:cs="Arial"/>
        </w:rPr>
        <w:t>, etc.), and others</w:t>
      </w:r>
      <w:r w:rsidR="006B139D" w:rsidRPr="0084026E">
        <w:rPr>
          <w:rFonts w:ascii="Arial" w:hAnsi="Arial" w:cs="Arial"/>
        </w:rPr>
        <w:t xml:space="preserve"> </w:t>
      </w:r>
      <w:r w:rsidR="0027049B" w:rsidRPr="0084026E">
        <w:rPr>
          <w:rFonts w:ascii="Arial" w:hAnsi="Arial" w:cs="Arial"/>
        </w:rPr>
        <w:fldChar w:fldCharType="begin"/>
      </w:r>
      <w:r w:rsidR="00BF798E" w:rsidRPr="0084026E">
        <w:rPr>
          <w:rFonts w:ascii="Arial" w:hAnsi="Arial" w:cs="Arial"/>
        </w:rPr>
        <w:instrText xml:space="preserve"> ADDIN ZOTERO_ITEM CSL_CITATION {"citationID":"v0nrQeux","properties":{"formattedCitation":"\\super 1\\uc0\\u8211{}3\\nosupersub{}","plainCitation":"1–3","noteIndex":0},"citationItems":[{"id":972,"uris":["http://zotero.org/users/9516873/items/HX8RQSYP"],"itemData":{"id":972,"type":"article-journal","abstract":"T cell receptor (TCR)-based immunotherapeutic approaches have so far had limited success because of a lack of specific immune recognition and activation by the TCR. Here Nathaniel Liddy and his colleagues describe the generation, optimization and characterization of a new set of reagents—immune-mobilizing monoclonal TCRs against cancer (or ImmTACs)—designed to overcome some of these limitations. The ImmTACs were used to redirect and activate T cells to lyse tumor cells both in vitro and in vivo, even those expressing very low epitope numbers on the cell surface.","container-title":"Nature Medicine","DOI":"10.1038/nm.2764","ISSN":"1546-170X","issue":"6","journalAbbreviation":"Nat Med","language":"en","license":"2012 Nature Publishing Group, a division of Macmillan Publishers Limited. All Rights Reserved.","note":"Bandiera_abtest: a\nCg_type: Nature Research Journals\nnumber: 6\nPrimary_atype: Research\npublisher: Nature Publishing Group\nSubject_term: Immunotherapy;Tumour immunology\nSubject_term_id: immunotherapy;tumour-immunology","page":"980-987","source":"www.nature.com","title":"Monoclonal TCR-redirected tumor cell killing","volume":"18","author":[{"family":"Liddy","given":"Nathaniel"},{"family":"Bossi","given":"Giovanna"},{"family":"Adams","given":"Katherine J."},{"family":"Lissina","given":"Anna"},{"family":"Mahon","given":"Tara M."},{"family":"Hassan","given":"Namir J."},{"family":"Gavarret","given":"Jessie"},{"family":"Bianchi","given":"Frayne C."},{"family":"Pumphrey","given":"Nicholas J."},{"family":"Ladell","given":"Kristin"},{"family":"Gostick","given":"Emma"},{"family":"Sewell","given":"Andrew K."},{"family":"Lissin","given":"Nikolai M."},{"family":"Harwood","given":"Naomi E."},{"family":"Molloy","given":"Peter E."},{"family":"Li","given":"Yi"},{"family":"Cameron","given":"Brian J."},{"family":"Sami","given":"Malkit"},{"family":"Baston","given":"Emma E."},{"family":"Todorov","given":"Penio T."},{"family":"Paston","given":"Samantha J."},{"family":"Dennis","given":"Rebecca E."},{"family":"Harper","given":"Jane V."},{"family":"Dunn","given":"Steve M."},{"family":"Ashfield","given":"Rebecca"},{"family":"Johnson","given":"Andy"},{"family":"McGrath","given":"Yvonne"},{"family":"Plesa","given":"Gabriela"},{"family":"June","given":"Carl H."},{"family":"Kalos","given":"Michael"},{"family":"Price","given":"David A."},{"family":"Vuidepot","given":"Annelise"},{"family":"Williams","given":"Daniel D."},{"family":"Sutton","given":"Deborah H."},{"family":"Jakobsen","given":"Bent K."}],"issued":{"date-parts":[["2012",6]]}}},{"id":990,"uris":["http://zotero.org/users/9516873/items/FRDLXY7Y"],"itemData":{"id":990,"type":"article-journal","container-title":"Science Translational Medicine","DOI":"10.1126/scitranslmed.aax1315","issue":"534","note":"publisher: American Association for the Advancement of Science","page":"eaax1315","source":"science.org (Atypon)","title":"Interdomain spacing and spatial configuration drive the potency of IgG-[L]-scFv T cell bispecific antibodies","volume":"12","author":[{"family":"Santich","given":"Brian H."},{"family":"Park","given":"Jeong A."},{"family":"Tran","given":"Hoa"},{"family":"Guo","given":"Hong-Fen"},{"family":"Huse","given":"Morgan"},{"family":"Cheung","given":"Nai-Kong V."}],"issued":{"date-parts":[["2020",3,11]]}}},{"id":2075,"uris":["http://zotero.org/users/9516873/items/2XJIAS54"],"itemData":{"id":2075,"type":"article-journal","abstract":"Co-stimulatory 4-1BB receptors on tumor-infiltrating T cells are a compelling target for overcoming resistance to immune checkpoint inhibitors, but initial clinical studies of 4-1BB agonist mAbs were accompanied by liver toxicity. We sought to engineer a tri-specific antibody-based molecule that stimulates intratumoral 4-1BB and blocks PD-L1/PD-1 signaling without systemic toxicity and with clinically favorable pharmacokinetics. Recombinant fusion proteins were constructed using scMATCH3 technology and humanized antibody single-chain variable fragments against PD-L1, 4-1BB, and human serum albumin. Paratope affinities were optimized using single amino acid substitutions, leading to design of the drug candidate NM21-1480. Multiple in vitro experiments evaluated pharmacodynamic properties of NM21-1480, and syngeneic mouse tumor models assessed antitumor efficacy and safety of murine analogues. A GLP multiple-dose toxicology study evaluated its safety in non-human primates. NM21-1480 inhibited PD-L1/PD-1 signaling with a potency similar to avelumab, and it potently stimulated 4-1BB signaling only in the presence of PD-L1, while exhibiting an EC50 that was largely independent of PD-L1 density. NM21-1480 exhibited high efficacy for co-activation of pre-stimulated T cells and dendritic cells. In xenograft models in syngeneic mice, NM21-1480 induced tumor regression and tumor infiltration of T cells without causing systemic T-cell activation. A GLP toxicology study revealed no evidence of liver toxicity at doses up to 140 mg/kg, and pharmacokinetic studies in non-human primates suggested a plasma half-life in humans of up to 2 weeks. NM21-1480 has the potential to overcome checkpoint resistance by co-activating tumor-infiltrating lymphocytes without liver toxicity.","container-title":"Oncoimmunology","DOI":"10.1080/2162402X.2021.2004661","ISSN":"2162-402X","issue":"1","journalAbbreviation":"Oncoimmunology","language":"eng","note":"PMID: 35844969\nPMCID: PMC9278964","page":"2004661","source":"PubMed","title":"Engineering of a trispecific tumor-targeted immunotherapy incorporating 4-1BB co-stimulation and PD-L1 blockade","volume":"10","author":[{"family":"Warmuth","given":"Stefan"},{"family":"Gunde","given":"Tea"},{"family":"Snell","given":"Daniel"},{"family":"Brock","given":"Matthias"},{"family":"Weinert","given":"Christopher"},{"family":"Simonin","given":"Alexandre"},{"family":"Hess","given":"Christian"},{"family":"Tietz","given":"Julia"},{"family":"Johansson","given":"Maria"},{"family":"Spiga","given":"Fabio Mario"},{"family":"Heiz","given":"Robin"},{"family":"Flückiger","given":"Naomi"},{"family":"Wagen","given":"Sandro"},{"family":"Zeberer","given":"Julia"},{"family":"Diem","given":"Dania"},{"family":"Mahler","given":"Dana"},{"family":"Wickihalder","given":"Belinda"},{"family":"Muntwiler","given":"Simone"},{"family":"Chatterjee","given":"Bithi"},{"family":"Küttner","given":"Benjamin"},{"family":"Bommer","given":"Bettina"},{"family":"Yaman","given":"Yasemin"},{"family":"Lichtlen","given":"Peter"},{"family":"Urech","given":"David"}],"issued":{"date-parts":[["2021"]]}}}],"schema":"https://github.com/citation-style-language/schema/raw/master/csl-citation.json"} </w:instrText>
      </w:r>
      <w:r w:rsidR="0027049B" w:rsidRPr="0084026E">
        <w:rPr>
          <w:rFonts w:ascii="Arial" w:hAnsi="Arial" w:cs="Arial"/>
        </w:rPr>
        <w:fldChar w:fldCharType="separate"/>
      </w:r>
      <w:r w:rsidR="00BF798E" w:rsidRPr="0084026E">
        <w:rPr>
          <w:rFonts w:ascii="Arial" w:hAnsi="Arial" w:cs="Arial"/>
          <w:kern w:val="0"/>
          <w:vertAlign w:val="superscript"/>
        </w:rPr>
        <w:t>1–3</w:t>
      </w:r>
      <w:r w:rsidR="0027049B" w:rsidRPr="0084026E">
        <w:rPr>
          <w:rFonts w:ascii="Arial" w:hAnsi="Arial" w:cs="Arial"/>
        </w:rPr>
        <w:fldChar w:fldCharType="end"/>
      </w:r>
      <w:r w:rsidR="006B139D" w:rsidRPr="0084026E">
        <w:rPr>
          <w:rFonts w:ascii="Arial" w:hAnsi="Arial" w:cs="Arial"/>
        </w:rPr>
        <w:t xml:space="preserve">. </w:t>
      </w:r>
      <w:r w:rsidRPr="0084026E">
        <w:rPr>
          <w:rFonts w:ascii="Arial" w:hAnsi="Arial" w:cs="Arial"/>
        </w:rPr>
        <w:t>Cytokine release in particular is important to study to characterize early drug candidates due to the high occurrence of cytokine release syndrome (CRS) in the clinic</w:t>
      </w:r>
      <w:r w:rsidR="00D002CC" w:rsidRPr="0084026E">
        <w:rPr>
          <w:rFonts w:ascii="Arial" w:hAnsi="Arial" w:cs="Arial"/>
        </w:rPr>
        <w:t xml:space="preserve"> </w:t>
      </w:r>
      <w:r w:rsidR="00D002CC" w:rsidRPr="0084026E">
        <w:rPr>
          <w:rFonts w:ascii="Arial" w:hAnsi="Arial" w:cs="Arial"/>
        </w:rPr>
        <w:fldChar w:fldCharType="begin"/>
      </w:r>
      <w:r w:rsidR="00BF798E" w:rsidRPr="0084026E">
        <w:rPr>
          <w:rFonts w:ascii="Arial" w:hAnsi="Arial" w:cs="Arial"/>
        </w:rPr>
        <w:instrText xml:space="preserve"> ADDIN ZOTERO_ITEM CSL_CITATION {"citationID":"LQvQGXeK","properties":{"formattedCitation":"\\super 2,4,5\\nosupersub{}","plainCitation":"2,4,5","noteIndex":0},"citationItems":[{"id":2085,"uris":["http://zotero.org/users/9516873/items/F3B77FZY"],"itemData":{"id":2085,"type":"article-journal","abstract":"Tumor endothelial marker 1 (TEM1) is an emerging cancer target with a unique dual expression proﬁle. First, TEM1 is expressed in the stroma and neo-vasculature of many human carcinomas but is largely absent from healthy adult tissues. Second, TEM1 is expressed by tumor cells of mesenchymal origin, notably sarcoma. Here, we present two fully human anti-TEM1 single-chain variable fragment (scFv) reagents, namely, 1C1m and 7G22, that recognize distinct regions of the extracellular domain and possess substantially different afﬁnities. In contrast to other, well-described anti-TEM1 binders, these fragments confer cytolytic activity when expressed as 2nd generation chimeric antigen receptors (CARs). Moreover, both molecules selectively redirect human T cell effector functions toward TEM1+ tumor cells when incorporated into experimental soluble bispeciﬁc trivalent engagers that we term TriloBiTEs (tBs). Furthermore, systemic delivery of 1C1m-tB prevents the establishment of Ewing sarcoma tumors in a xenograft model. Our observations conﬁrm TEM1 as a promising target for cancer immunotherapy and illustrate the prospective translational potential of certain scFv-based reagents.","container-title":"Cell Reports Medicine","DOI":"10.1016/j.xcrm.2021.100362","ISSN":"26663791","issue":"8","journalAbbreviation":"Cell Reports Medicine","language":"en","page":"100362","source":"DOI.org (Crossref)","title":"Soluble trivalent engagers redirect cytolytic T cell activity toward tumor endothelial marker 1","volume":"2","author":[{"family":"Fierle","given":"Julie K."},{"family":"Brioschi","given":"Matteo"},{"family":"De Tiani","given":"Mariastella"},{"family":"Wetterwald","given":"Laureline"},{"family":"Atsaves","given":"Vasileios"},{"family":"Abram-Saliba","given":"Johan"},{"family":"Petrova","given":"Tatiana V."},{"family":"Coukos","given":"George"},{"family":"Dunn","given":"Steven M."}],"issued":{"date-parts":[["2021",8]]}}},{"id":2078,"uris":["http://zotero.org/users/9516873/items/2454596M"],"itemData":{"id":2078,"type":"article-journal","abstract":"T cell–retargeting therapies have transformed the therapeutic landscape of oncology. Regardless of the modality, T cell activating therapies are commonly accompanied by systemic cytokine release, which can progress to deadly cytokine release syndrome (CRS). Because of incomplete mechanistic understanding of the relationship between T cell activation and systemic cytokine release, optimal toxicity management that retains full therapeutic potential remains unclear. Here, we report the cell type–specific cellular mechanisms that link CD3 bispecific antibody–mediated killing to toxic cytokine release. The immunologic cascade is initiated by T cell triggering, whereas monocytes and macrophages are the primary source of systemic toxic cytokine release. We demonstrate that T cell–generated tumor necrosis factor–α (TNF-α) is the primary mechanism mediating monocyte activation and systemic cytokine release after CD3 bispecific treatment. Prevention of TNF-α release is sufficient to impair systemic release of monocyte cytokines without affecting antitumor efficacy. Systemic cytokine release is only observed upon initial exposure to CD3 bispecific antibody not subsequent doses, indicating a biological distinction between doses. Despite impaired cytokine release after second exposure, T cell cytotoxicity remained unaffected, demonstrating that cytolytic activity of T cells can be achieved in the absence of cytokine release. The mechanistic uncoupling of toxic cytokines and T cell cytolytic activity in the context of CD3 bispecifics provides a biological rationale to clinically explore preventative treatment approaches to mitigate toxicity.","container-title":"Science Translational Medicine","DOI":"10.1126/scitranslmed.aax8861","issue":"508","note":"publisher: American Association for the Advancement of Science","page":"eaax8861","source":"science.org (Atypon)","title":"CD3 bispecific antibody–induced cytokine release is dispensable for cytotoxic T cell activity","volume":"11","author":[{"family":"Li","given":"Ji"},{"family":"Piskol","given":"Robert"},{"family":"Ybarra","given":"Ryan"},{"family":"Chen","given":"Ying-Jiun J."},{"family":"Li","given":"Jason"},{"family":"Slaga","given":"Dionysos"},{"family":"Hristopoulos","given":"Maria"},{"family":"Clark","given":"Robyn"},{"family":"Modrusan","given":"Zora"},{"family":"Totpal","given":"Klara"},{"family":"Junttila","given":"Melissa R."},{"family":"Junttila","given":"Teemu T."}],"issued":{"date-parts":[["2019",9,4]]}}},{"id":990,"uris":["http://zotero.org/users/9516873/items/FRDLXY7Y"],"itemData":{"id":990,"type":"article-journal","container-title":"Science Translational Medicine","DOI":"10.1126/scitranslmed.aax1315","issue":"534","note":"publisher: American Association for the Advancement of Science","page":"eaax1315","source":"science.org (Atypon)","title":"Interdomain spacing and spatial configuration drive the potency of IgG-[L]-scFv T cell bispecific antibodies","volume":"12","author":[{"family":"Santich","given":"Brian H."},{"family":"Park","given":"Jeong A."},{"family":"Tran","given":"Hoa"},{"family":"Guo","given":"Hong-Fen"},{"family":"Huse","given":"Morgan"},{"family":"Cheung","given":"Nai-Kong V."}],"issued":{"date-parts":[["2020",3,11]]}}}],"schema":"https://github.com/citation-style-language/schema/raw/master/csl-citation.json"} </w:instrText>
      </w:r>
      <w:r w:rsidR="00D002CC" w:rsidRPr="0084026E">
        <w:rPr>
          <w:rFonts w:ascii="Arial" w:hAnsi="Arial" w:cs="Arial"/>
        </w:rPr>
        <w:fldChar w:fldCharType="separate"/>
      </w:r>
      <w:r w:rsidR="00BF798E" w:rsidRPr="0084026E">
        <w:rPr>
          <w:rFonts w:ascii="Arial" w:hAnsi="Arial" w:cs="Arial"/>
          <w:kern w:val="0"/>
          <w:vertAlign w:val="superscript"/>
        </w:rPr>
        <w:t>2,4,5</w:t>
      </w:r>
      <w:r w:rsidR="00D002CC" w:rsidRPr="0084026E">
        <w:rPr>
          <w:rFonts w:ascii="Arial" w:hAnsi="Arial" w:cs="Arial"/>
        </w:rPr>
        <w:fldChar w:fldCharType="end"/>
      </w:r>
      <w:r w:rsidR="0071036B" w:rsidRPr="0084026E">
        <w:rPr>
          <w:rFonts w:ascii="Arial" w:hAnsi="Arial" w:cs="Arial"/>
        </w:rPr>
        <w:t xml:space="preserve">. </w:t>
      </w:r>
      <w:r w:rsidRPr="0084026E">
        <w:rPr>
          <w:rFonts w:ascii="Arial" w:hAnsi="Arial" w:cs="Arial"/>
        </w:rPr>
        <w:t>While there are various ways to characterize cytokines release, the simplest are ELISAs designed to capture and detect levels of specific cytokine targets. Here we discuss the use of a commercially available human IL</w:t>
      </w:r>
      <w:r w:rsidR="00146BE4" w:rsidRPr="0084026E">
        <w:rPr>
          <w:rFonts w:ascii="Arial" w:hAnsi="Arial" w:cs="Arial"/>
        </w:rPr>
        <w:t>-</w:t>
      </w:r>
      <w:r w:rsidRPr="0084026E">
        <w:rPr>
          <w:rFonts w:ascii="Arial" w:hAnsi="Arial" w:cs="Arial"/>
        </w:rPr>
        <w:t>2 ELISA  kit (</w:t>
      </w:r>
      <w:proofErr w:type="spellStart"/>
      <w:r w:rsidRPr="0084026E">
        <w:rPr>
          <w:rFonts w:ascii="Arial" w:hAnsi="Arial" w:cs="Arial"/>
        </w:rPr>
        <w:t>BioLegend</w:t>
      </w:r>
      <w:proofErr w:type="spellEnd"/>
      <w:r w:rsidRPr="0084026E">
        <w:rPr>
          <w:rFonts w:ascii="Arial" w:hAnsi="Arial" w:cs="Arial"/>
        </w:rPr>
        <w:t xml:space="preserve"> </w:t>
      </w:r>
      <w:r w:rsidR="00834A5C" w:rsidRPr="0084026E">
        <w:rPr>
          <w:rFonts w:ascii="Arial" w:hAnsi="Arial" w:cs="Arial"/>
        </w:rPr>
        <w:t>431801</w:t>
      </w:r>
      <w:r w:rsidRPr="0084026E">
        <w:rPr>
          <w:rFonts w:ascii="Arial" w:hAnsi="Arial" w:cs="Arial"/>
        </w:rPr>
        <w:t>)</w:t>
      </w:r>
      <w:r w:rsidR="0071036B" w:rsidRPr="0084026E">
        <w:rPr>
          <w:rFonts w:ascii="Arial" w:hAnsi="Arial" w:cs="Arial"/>
        </w:rPr>
        <w:fldChar w:fldCharType="begin"/>
      </w:r>
      <w:r w:rsidR="00BF798E" w:rsidRPr="0084026E">
        <w:rPr>
          <w:rFonts w:ascii="Arial" w:hAnsi="Arial" w:cs="Arial"/>
        </w:rPr>
        <w:instrText xml:space="preserve"> ADDIN ZOTERO_ITEM CSL_CITATION {"citationID":"baZCUf5p","properties":{"formattedCitation":"\\super 3,4\\nosupersub{}","plainCitation":"3,4","noteIndex":0},"citationItems":[{"id":2085,"uris":["http://zotero.org/users/9516873/items/F3B77FZY"],"itemData":{"id":2085,"type":"article-journal","abstract":"Tumor endothelial marker 1 (TEM1) is an emerging cancer target with a unique dual expression proﬁle. First, TEM1 is expressed in the stroma and neo-vasculature of many human carcinomas but is largely absent from healthy adult tissues. Second, TEM1 is expressed by tumor cells of mesenchymal origin, notably sarcoma. Here, we present two fully human anti-TEM1 single-chain variable fragment (scFv) reagents, namely, 1C1m and 7G22, that recognize distinct regions of the extracellular domain and possess substantially different afﬁnities. In contrast to other, well-described anti-TEM1 binders, these fragments confer cytolytic activity when expressed as 2nd generation chimeric antigen receptors (CARs). Moreover, both molecules selectively redirect human T cell effector functions toward TEM1+ tumor cells when incorporated into experimental soluble bispeciﬁc trivalent engagers that we term TriloBiTEs (tBs). Furthermore, systemic delivery of 1C1m-tB prevents the establishment of Ewing sarcoma tumors in a xenograft model. Our observations conﬁrm TEM1 as a promising target for cancer immunotherapy and illustrate the prospective translational potential of certain scFv-based reagents.","container-title":"Cell Reports Medicine","DOI":"10.1016/j.xcrm.2021.100362","ISSN":"26663791","issue":"8","journalAbbreviation":"Cell Reports Medicine","language":"en","page":"100362","source":"DOI.org (Crossref)","title":"Soluble trivalent engagers redirect cytolytic T cell activity toward tumor endothelial marker 1","volume":"2","author":[{"family":"Fierle","given":"Julie K."},{"family":"Brioschi","given":"Matteo"},{"family":"De Tiani","given":"Mariastella"},{"family":"Wetterwald","given":"Laureline"},{"family":"Atsaves","given":"Vasileios"},{"family":"Abram-Saliba","given":"Johan"},{"family":"Petrova","given":"Tatiana V."},{"family":"Coukos","given":"George"},{"family":"Dunn","given":"Steven M."}],"issued":{"date-parts":[["2021",8]]}}},{"id":2075,"uris":["http://zotero.org/users/9516873/items/2XJIAS54"],"itemData":{"id":2075,"type":"article-journal","abstract":"Co-stimulatory 4-1BB receptors on tumor-infiltrating T cells are a compelling target for overcoming resistance to immune checkpoint inhibitors, but initial clinical studies of 4-1BB agonist mAbs were accompanied by liver toxicity. We sought to engineer a tri-specific antibody-based molecule that stimulates intratumoral 4-1BB and blocks PD-L1/PD-1 signaling without systemic toxicity and with clinically favorable pharmacokinetics. Recombinant fusion proteins were constructed using scMATCH3 technology and humanized antibody single-chain variable fragments against PD-L1, 4-1BB, and human serum albumin. Paratope affinities were optimized using single amino acid substitutions, leading to design of the drug candidate NM21-1480. Multiple in vitro experiments evaluated pharmacodynamic properties of NM21-1480, and syngeneic mouse tumor models assessed antitumor efficacy and safety of murine analogues. A GLP multiple-dose toxicology study evaluated its safety in non-human primates. NM21-1480 inhibited PD-L1/PD-1 signaling with a potency similar to avelumab, and it potently stimulated 4-1BB signaling only in the presence of PD-L1, while exhibiting an EC50 that was largely independent of PD-L1 density. NM21-1480 exhibited high efficacy for co-activation of pre-stimulated T cells and dendritic cells. In xenograft models in syngeneic mice, NM21-1480 induced tumor regression and tumor infiltration of T cells without causing systemic T-cell activation. A GLP toxicology study revealed no evidence of liver toxicity at doses up to 140 mg/kg, and pharmacokinetic studies in non-human primates suggested a plasma half-life in humans of up to 2 weeks. NM21-1480 has the potential to overcome checkpoint resistance by co-activating tumor-infiltrating lymphocytes without liver toxicity.","container-title":"Oncoimmunology","DOI":"10.1080/2162402X.2021.2004661","ISSN":"2162-402X","issue":"1","journalAbbreviation":"Oncoimmunology","language":"eng","note":"PMID: 35844969\nPMCID: PMC9278964","page":"2004661","source":"PubMed","title":"Engineering of a trispecific tumor-targeted immunotherapy incorporating 4-1BB co-stimulation and PD-L1 blockade","volume":"10","author":[{"family":"Warmuth","given":"Stefan"},{"family":"Gunde","given":"Tea"},{"family":"Snell","given":"Daniel"},{"family":"Brock","given":"Matthias"},{"family":"Weinert","given":"Christopher"},{"family":"Simonin","given":"Alexandre"},{"family":"Hess","given":"Christian"},{"family":"Tietz","given":"Julia"},{"family":"Johansson","given":"Maria"},{"family":"Spiga","given":"Fabio Mario"},{"family":"Heiz","given":"Robin"},{"family":"Flückiger","given":"Naomi"},{"family":"Wagen","given":"Sandro"},{"family":"Zeberer","given":"Julia"},{"family":"Diem","given":"Dania"},{"family":"Mahler","given":"Dana"},{"family":"Wickihalder","given":"Belinda"},{"family":"Muntwiler","given":"Simone"},{"family":"Chatterjee","given":"Bithi"},{"family":"Küttner","given":"Benjamin"},{"family":"Bommer","given":"Bettina"},{"family":"Yaman","given":"Yasemin"},{"family":"Lichtlen","given":"Peter"},{"family":"Urech","given":"David"}],"issued":{"date-parts":[["2021"]]}}}],"schema":"https://github.com/citation-style-language/schema/raw/master/csl-citation.json"} </w:instrText>
      </w:r>
      <w:r w:rsidR="0071036B" w:rsidRPr="0084026E">
        <w:rPr>
          <w:rFonts w:ascii="Arial" w:hAnsi="Arial" w:cs="Arial"/>
        </w:rPr>
        <w:fldChar w:fldCharType="separate"/>
      </w:r>
      <w:r w:rsidR="00BF798E" w:rsidRPr="0084026E">
        <w:rPr>
          <w:rFonts w:ascii="Arial" w:hAnsi="Arial" w:cs="Arial"/>
          <w:kern w:val="0"/>
          <w:vertAlign w:val="superscript"/>
        </w:rPr>
        <w:t>3,4</w:t>
      </w:r>
      <w:r w:rsidR="0071036B" w:rsidRPr="0084026E">
        <w:rPr>
          <w:rFonts w:ascii="Arial" w:hAnsi="Arial" w:cs="Arial"/>
        </w:rPr>
        <w:fldChar w:fldCharType="end"/>
      </w:r>
      <w:r w:rsidR="0071036B" w:rsidRPr="0084026E">
        <w:rPr>
          <w:rFonts w:ascii="Arial" w:hAnsi="Arial" w:cs="Arial"/>
          <w:kern w:val="0"/>
        </w:rPr>
        <w:t xml:space="preserve"> </w:t>
      </w:r>
      <w:r w:rsidR="00937D95" w:rsidRPr="0084026E">
        <w:rPr>
          <w:rFonts w:ascii="Arial" w:hAnsi="Arial" w:cs="Arial"/>
        </w:rPr>
        <w:t xml:space="preserve">. </w:t>
      </w:r>
      <w:r w:rsidRPr="0084026E">
        <w:rPr>
          <w:rFonts w:ascii="Arial" w:hAnsi="Arial" w:cs="Arial"/>
        </w:rPr>
        <w:t>The assays kit includes an initial capture antibody against IL2, a secondary detection antibody against IL</w:t>
      </w:r>
      <w:r w:rsidR="00146BE4" w:rsidRPr="0084026E">
        <w:rPr>
          <w:rFonts w:ascii="Arial" w:hAnsi="Arial" w:cs="Arial"/>
        </w:rPr>
        <w:t>-</w:t>
      </w:r>
      <w:r w:rsidRPr="0084026E">
        <w:rPr>
          <w:rFonts w:ascii="Arial" w:hAnsi="Arial" w:cs="Arial"/>
        </w:rPr>
        <w:t xml:space="preserve">2 with a biotin tag, and then a tertiary </w:t>
      </w:r>
      <w:r w:rsidR="002D271B" w:rsidRPr="0084026E">
        <w:rPr>
          <w:rFonts w:ascii="Arial" w:hAnsi="Arial" w:cs="Arial"/>
        </w:rPr>
        <w:t>avidin</w:t>
      </w:r>
      <w:r w:rsidRPr="0084026E">
        <w:rPr>
          <w:rFonts w:ascii="Arial" w:hAnsi="Arial" w:cs="Arial"/>
        </w:rPr>
        <w:t xml:space="preserve"> (binds to biotin) tag </w:t>
      </w:r>
      <w:r w:rsidR="002D271B" w:rsidRPr="0084026E">
        <w:rPr>
          <w:rFonts w:ascii="Arial" w:hAnsi="Arial" w:cs="Arial"/>
        </w:rPr>
        <w:t>bound to</w:t>
      </w:r>
      <w:r w:rsidRPr="0084026E">
        <w:rPr>
          <w:rFonts w:ascii="Arial" w:hAnsi="Arial" w:cs="Arial"/>
        </w:rPr>
        <w:t xml:space="preserve"> horseradish peroxidase (HRP) enzyme which can be quantified through the addition of TMB and read on a common plate reader. </w:t>
      </w:r>
    </w:p>
    <w:p w14:paraId="62074922" w14:textId="77777777" w:rsidR="00D3237E" w:rsidRPr="0084026E" w:rsidRDefault="00D3237E">
      <w:pPr>
        <w:rPr>
          <w:rFonts w:ascii="Arial" w:hAnsi="Arial" w:cs="Arial"/>
        </w:rPr>
      </w:pPr>
    </w:p>
    <w:p w14:paraId="6F49C91C" w14:textId="1B0A06E9" w:rsidR="00D3237E" w:rsidRPr="0084026E" w:rsidRDefault="00D3237E">
      <w:pPr>
        <w:rPr>
          <w:rFonts w:ascii="Arial" w:hAnsi="Arial" w:cs="Arial"/>
          <w:b/>
          <w:bCs/>
        </w:rPr>
      </w:pPr>
      <w:r w:rsidRPr="0084026E">
        <w:rPr>
          <w:rFonts w:ascii="Arial" w:hAnsi="Arial" w:cs="Arial"/>
          <w:b/>
          <w:bCs/>
        </w:rPr>
        <w:t>Scenario:</w:t>
      </w:r>
    </w:p>
    <w:p w14:paraId="2A325B03" w14:textId="6A761636" w:rsidR="00D3237E" w:rsidRPr="0084026E" w:rsidRDefault="00D3237E" w:rsidP="00B66A82">
      <w:pPr>
        <w:jc w:val="both"/>
        <w:rPr>
          <w:rFonts w:ascii="Arial" w:hAnsi="Arial" w:cs="Arial"/>
        </w:rPr>
      </w:pPr>
      <w:r w:rsidRPr="0084026E">
        <w:rPr>
          <w:rFonts w:ascii="Arial" w:hAnsi="Arial" w:cs="Arial"/>
        </w:rPr>
        <w:t>You are a researcher interested in characterizing the cytokine release from T cells in the presence of a T cell engager bispecific antibody and target cells. To do this you co</w:t>
      </w:r>
      <w:r w:rsidR="0084026E" w:rsidRPr="0084026E">
        <w:rPr>
          <w:rFonts w:ascii="Arial" w:hAnsi="Arial" w:cs="Arial"/>
        </w:rPr>
        <w:t>-</w:t>
      </w:r>
      <w:r w:rsidRPr="0084026E">
        <w:rPr>
          <w:rFonts w:ascii="Arial" w:hAnsi="Arial" w:cs="Arial"/>
        </w:rPr>
        <w:t>incubate the cells and protein, remove the media, and complete the IL</w:t>
      </w:r>
      <w:r w:rsidR="000613A6" w:rsidRPr="0084026E">
        <w:rPr>
          <w:rFonts w:ascii="Arial" w:hAnsi="Arial" w:cs="Arial"/>
        </w:rPr>
        <w:t>-</w:t>
      </w:r>
      <w:r w:rsidRPr="0084026E">
        <w:rPr>
          <w:rFonts w:ascii="Arial" w:hAnsi="Arial" w:cs="Arial"/>
        </w:rPr>
        <w:t xml:space="preserve">2 ELISA. However, you notice the variability is wildly different between different samples and that the top concentration of each sample seems oddly high, leading to inconclusive data. </w:t>
      </w:r>
    </w:p>
    <w:p w14:paraId="47083E3D" w14:textId="77777777" w:rsidR="00D3237E" w:rsidRPr="0084026E" w:rsidRDefault="00D3237E" w:rsidP="00B66A82">
      <w:pPr>
        <w:jc w:val="both"/>
        <w:rPr>
          <w:rFonts w:ascii="Arial" w:hAnsi="Arial" w:cs="Arial"/>
        </w:rPr>
      </w:pPr>
    </w:p>
    <w:p w14:paraId="284541BF" w14:textId="05A48B98" w:rsidR="002D1AB7" w:rsidRPr="0084026E" w:rsidRDefault="002D1AB7" w:rsidP="00B66A82">
      <w:pPr>
        <w:jc w:val="both"/>
        <w:rPr>
          <w:rFonts w:ascii="Arial" w:hAnsi="Arial" w:cs="Arial"/>
        </w:rPr>
      </w:pPr>
      <w:r w:rsidRPr="0084026E">
        <w:rPr>
          <w:rFonts w:ascii="Arial" w:hAnsi="Arial" w:cs="Arial"/>
        </w:rPr>
        <w:t>Note: Typically</w:t>
      </w:r>
      <w:r w:rsidR="003C4A89">
        <w:rPr>
          <w:rFonts w:ascii="Arial" w:hAnsi="Arial" w:cs="Arial"/>
        </w:rPr>
        <w:t>,</w:t>
      </w:r>
      <w:r w:rsidRPr="0084026E">
        <w:rPr>
          <w:rFonts w:ascii="Arial" w:hAnsi="Arial" w:cs="Arial"/>
        </w:rPr>
        <w:t xml:space="preserve"> this protocol involves a step to convert the </w:t>
      </w:r>
      <w:r w:rsidR="00E24001" w:rsidRPr="0084026E">
        <w:rPr>
          <w:rFonts w:ascii="Arial" w:hAnsi="Arial" w:cs="Arial"/>
        </w:rPr>
        <w:t xml:space="preserve">raw plate reader absorbance to a </w:t>
      </w:r>
      <w:proofErr w:type="spellStart"/>
      <w:r w:rsidR="00E24001" w:rsidRPr="0084026E">
        <w:rPr>
          <w:rFonts w:ascii="Arial" w:hAnsi="Arial" w:cs="Arial"/>
        </w:rPr>
        <w:t>pg</w:t>
      </w:r>
      <w:proofErr w:type="spellEnd"/>
      <w:r w:rsidR="00E24001" w:rsidRPr="0084026E">
        <w:rPr>
          <w:rFonts w:ascii="Arial" w:hAnsi="Arial" w:cs="Arial"/>
        </w:rPr>
        <w:t>/mL concentration using a standard. For simplicity, data will remain in raw absorbance form in this example.</w:t>
      </w:r>
    </w:p>
    <w:p w14:paraId="34C25BFF" w14:textId="77777777" w:rsidR="00E24001" w:rsidRPr="0084026E" w:rsidRDefault="00E24001" w:rsidP="00B66A82">
      <w:pPr>
        <w:jc w:val="both"/>
        <w:rPr>
          <w:rFonts w:ascii="Arial" w:hAnsi="Arial" w:cs="Arial"/>
        </w:rPr>
      </w:pPr>
    </w:p>
    <w:p w14:paraId="554CEB08" w14:textId="7FA14A60" w:rsidR="00D3237E" w:rsidRPr="0084026E" w:rsidRDefault="00D3237E">
      <w:pPr>
        <w:rPr>
          <w:rFonts w:ascii="Arial" w:hAnsi="Arial" w:cs="Arial"/>
          <w:b/>
          <w:bCs/>
        </w:rPr>
      </w:pPr>
      <w:r w:rsidRPr="0084026E">
        <w:rPr>
          <w:rFonts w:ascii="Arial" w:hAnsi="Arial" w:cs="Arial"/>
          <w:b/>
          <w:bCs/>
        </w:rPr>
        <w:t>Protocol:</w:t>
      </w:r>
    </w:p>
    <w:p w14:paraId="5A9F4D69" w14:textId="77777777" w:rsidR="00D3237E" w:rsidRPr="0084026E" w:rsidRDefault="00D3237E" w:rsidP="00D3237E">
      <w:pPr>
        <w:pStyle w:val="ListParagraph"/>
        <w:numPr>
          <w:ilvl w:val="0"/>
          <w:numId w:val="3"/>
        </w:numPr>
        <w:rPr>
          <w:rFonts w:ascii="Arial" w:hAnsi="Arial" w:cs="Arial"/>
        </w:rPr>
      </w:pPr>
      <w:r w:rsidRPr="0084026E">
        <w:rPr>
          <w:rFonts w:ascii="Arial" w:hAnsi="Arial" w:cs="Arial"/>
        </w:rPr>
        <w:t>The day before setting up the experiment, coat an ELISA plate with Detection antibody.</w:t>
      </w:r>
    </w:p>
    <w:p w14:paraId="4584787D" w14:textId="3A9121AE" w:rsidR="00D3237E" w:rsidRPr="0084026E" w:rsidRDefault="00D3237E" w:rsidP="00D3237E">
      <w:pPr>
        <w:pStyle w:val="ListParagraph"/>
        <w:numPr>
          <w:ilvl w:val="0"/>
          <w:numId w:val="3"/>
        </w:numPr>
        <w:rPr>
          <w:rFonts w:ascii="Arial" w:hAnsi="Arial" w:cs="Arial"/>
        </w:rPr>
      </w:pPr>
      <w:r w:rsidRPr="0084026E">
        <w:rPr>
          <w:rFonts w:ascii="Arial" w:hAnsi="Arial" w:cs="Arial"/>
        </w:rPr>
        <w:t>The next day, dilute target cells to 1</w:t>
      </w:r>
      <w:r w:rsidR="000613A6" w:rsidRPr="0084026E">
        <w:rPr>
          <w:rFonts w:ascii="Arial" w:hAnsi="Arial" w:cs="Arial"/>
        </w:rPr>
        <w:t>x 10</w:t>
      </w:r>
      <w:r w:rsidRPr="0084026E">
        <w:rPr>
          <w:rFonts w:ascii="Arial" w:hAnsi="Arial" w:cs="Arial"/>
          <w:vertAlign w:val="superscript"/>
        </w:rPr>
        <w:t>6</w:t>
      </w:r>
      <w:r w:rsidRPr="0084026E">
        <w:rPr>
          <w:rFonts w:ascii="Arial" w:hAnsi="Arial" w:cs="Arial"/>
        </w:rPr>
        <w:t xml:space="preserve"> cells/mL in T cell media</w:t>
      </w:r>
    </w:p>
    <w:p w14:paraId="5EE0CE46" w14:textId="3E1EB10A" w:rsidR="00D3237E" w:rsidRPr="0084026E" w:rsidRDefault="00D3237E" w:rsidP="00D3237E">
      <w:pPr>
        <w:pStyle w:val="ListParagraph"/>
        <w:numPr>
          <w:ilvl w:val="0"/>
          <w:numId w:val="3"/>
        </w:numPr>
        <w:rPr>
          <w:rFonts w:ascii="Arial" w:hAnsi="Arial" w:cs="Arial"/>
        </w:rPr>
      </w:pPr>
      <w:r w:rsidRPr="0084026E">
        <w:rPr>
          <w:rFonts w:ascii="Arial" w:hAnsi="Arial" w:cs="Arial"/>
        </w:rPr>
        <w:t>Dilute bispecific in a separate plate to 4X final concentration in 50</w:t>
      </w:r>
      <w:r w:rsidR="000613A6" w:rsidRPr="0084026E">
        <w:rPr>
          <w:rFonts w:ascii="Arial" w:hAnsi="Arial" w:cs="Arial"/>
        </w:rPr>
        <w:t xml:space="preserve"> </w:t>
      </w:r>
      <w:r w:rsidR="0084026E" w:rsidRPr="0084026E">
        <w:rPr>
          <w:rFonts w:ascii="Arial" w:hAnsi="Arial" w:cs="Arial"/>
        </w:rPr>
        <w:t>µ</w:t>
      </w:r>
      <w:r w:rsidRPr="0084026E">
        <w:rPr>
          <w:rFonts w:ascii="Arial" w:hAnsi="Arial" w:cs="Arial"/>
        </w:rPr>
        <w:t>L in T cell media</w:t>
      </w:r>
    </w:p>
    <w:p w14:paraId="159ED678" w14:textId="3A6FA52E" w:rsidR="00D3237E" w:rsidRPr="0084026E" w:rsidRDefault="00D3237E" w:rsidP="00D3237E">
      <w:pPr>
        <w:pStyle w:val="ListParagraph"/>
        <w:numPr>
          <w:ilvl w:val="0"/>
          <w:numId w:val="3"/>
        </w:numPr>
        <w:rPr>
          <w:rFonts w:ascii="Arial" w:hAnsi="Arial" w:cs="Arial"/>
        </w:rPr>
      </w:pPr>
      <w:r w:rsidRPr="0084026E">
        <w:rPr>
          <w:rFonts w:ascii="Arial" w:hAnsi="Arial" w:cs="Arial"/>
        </w:rPr>
        <w:t>Dilute primary T cells to 5</w:t>
      </w:r>
      <w:r w:rsidR="000613A6" w:rsidRPr="0084026E">
        <w:rPr>
          <w:rFonts w:ascii="Arial" w:hAnsi="Arial" w:cs="Arial"/>
        </w:rPr>
        <w:t xml:space="preserve"> x 10</w:t>
      </w:r>
      <w:r w:rsidRPr="0084026E">
        <w:rPr>
          <w:rFonts w:ascii="Arial" w:hAnsi="Arial" w:cs="Arial"/>
          <w:vertAlign w:val="superscript"/>
        </w:rPr>
        <w:t>5</w:t>
      </w:r>
      <w:r w:rsidRPr="0084026E">
        <w:rPr>
          <w:rFonts w:ascii="Arial" w:hAnsi="Arial" w:cs="Arial"/>
        </w:rPr>
        <w:t xml:space="preserve"> cells/mL in T cell media</w:t>
      </w:r>
    </w:p>
    <w:p w14:paraId="5C7C2A3D" w14:textId="1FC35A02" w:rsidR="00D3237E" w:rsidRPr="0084026E" w:rsidRDefault="00D3237E" w:rsidP="00D3237E">
      <w:pPr>
        <w:pStyle w:val="ListParagraph"/>
        <w:numPr>
          <w:ilvl w:val="0"/>
          <w:numId w:val="3"/>
        </w:numPr>
        <w:rPr>
          <w:rFonts w:ascii="Arial" w:hAnsi="Arial" w:cs="Arial"/>
        </w:rPr>
      </w:pPr>
      <w:r w:rsidRPr="0084026E">
        <w:rPr>
          <w:rFonts w:ascii="Arial" w:hAnsi="Arial" w:cs="Arial"/>
        </w:rPr>
        <w:t>Add 50</w:t>
      </w:r>
      <w:r w:rsidR="000613A6" w:rsidRPr="0084026E">
        <w:rPr>
          <w:rFonts w:ascii="Arial" w:hAnsi="Arial" w:cs="Arial"/>
        </w:rPr>
        <w:t xml:space="preserve"> </w:t>
      </w:r>
      <w:r w:rsidR="0084026E" w:rsidRPr="0084026E">
        <w:rPr>
          <w:rFonts w:ascii="Arial" w:hAnsi="Arial" w:cs="Arial"/>
        </w:rPr>
        <w:t>µ</w:t>
      </w:r>
      <w:r w:rsidRPr="0084026E">
        <w:rPr>
          <w:rFonts w:ascii="Arial" w:hAnsi="Arial" w:cs="Arial"/>
        </w:rPr>
        <w:t>L target cells, 50</w:t>
      </w:r>
      <w:r w:rsidR="000613A6" w:rsidRPr="0084026E">
        <w:rPr>
          <w:rFonts w:ascii="Arial" w:hAnsi="Arial" w:cs="Arial"/>
        </w:rPr>
        <w:t xml:space="preserve"> </w:t>
      </w:r>
      <w:r w:rsidR="0084026E" w:rsidRPr="0084026E">
        <w:rPr>
          <w:rFonts w:ascii="Arial" w:hAnsi="Arial" w:cs="Arial"/>
        </w:rPr>
        <w:t>µ</w:t>
      </w:r>
      <w:r w:rsidRPr="0084026E">
        <w:rPr>
          <w:rFonts w:ascii="Arial" w:hAnsi="Arial" w:cs="Arial"/>
        </w:rPr>
        <w:t>L bispecific solution, and 100</w:t>
      </w:r>
      <w:r w:rsidR="000613A6" w:rsidRPr="0084026E">
        <w:rPr>
          <w:rFonts w:ascii="Arial" w:hAnsi="Arial" w:cs="Arial"/>
        </w:rPr>
        <w:t xml:space="preserve"> </w:t>
      </w:r>
      <w:r w:rsidR="0084026E" w:rsidRPr="0084026E">
        <w:rPr>
          <w:rFonts w:ascii="Arial" w:hAnsi="Arial" w:cs="Arial"/>
        </w:rPr>
        <w:t>µ</w:t>
      </w:r>
      <w:r w:rsidRPr="0084026E">
        <w:rPr>
          <w:rFonts w:ascii="Arial" w:hAnsi="Arial" w:cs="Arial"/>
        </w:rPr>
        <w:t>L of T cells (5</w:t>
      </w:r>
      <w:r w:rsidR="000613A6" w:rsidRPr="0084026E">
        <w:rPr>
          <w:rFonts w:ascii="Arial" w:hAnsi="Arial" w:cs="Arial"/>
        </w:rPr>
        <w:t xml:space="preserve"> x 10</w:t>
      </w:r>
      <w:r w:rsidRPr="0084026E">
        <w:rPr>
          <w:rFonts w:ascii="Arial" w:hAnsi="Arial" w:cs="Arial"/>
          <w:vertAlign w:val="superscript"/>
        </w:rPr>
        <w:t>4</w:t>
      </w:r>
      <w:r w:rsidRPr="0084026E">
        <w:rPr>
          <w:rFonts w:ascii="Arial" w:hAnsi="Arial" w:cs="Arial"/>
        </w:rPr>
        <w:t xml:space="preserve"> total T cells, 5</w:t>
      </w:r>
      <w:r w:rsidR="000613A6" w:rsidRPr="0084026E">
        <w:rPr>
          <w:rFonts w:ascii="Arial" w:hAnsi="Arial" w:cs="Arial"/>
        </w:rPr>
        <w:t xml:space="preserve"> x 10</w:t>
      </w:r>
      <w:r w:rsidRPr="0084026E">
        <w:rPr>
          <w:rFonts w:ascii="Arial" w:hAnsi="Arial" w:cs="Arial"/>
          <w:vertAlign w:val="superscript"/>
        </w:rPr>
        <w:t>4</w:t>
      </w:r>
      <w:r w:rsidRPr="0084026E">
        <w:rPr>
          <w:rFonts w:ascii="Arial" w:hAnsi="Arial" w:cs="Arial"/>
        </w:rPr>
        <w:t xml:space="preserve"> total target cells, 1</w:t>
      </w:r>
      <w:r w:rsidR="0084026E" w:rsidRPr="0084026E">
        <w:rPr>
          <w:rFonts w:ascii="Arial" w:hAnsi="Arial" w:cs="Arial"/>
        </w:rPr>
        <w:t xml:space="preserve"> </w:t>
      </w:r>
      <w:r w:rsidRPr="0084026E">
        <w:rPr>
          <w:rFonts w:ascii="Arial" w:hAnsi="Arial" w:cs="Arial"/>
        </w:rPr>
        <w:t>X final bispecific concentration) to each well in a U-bottom tissue culture treated 96-well plate</w:t>
      </w:r>
    </w:p>
    <w:p w14:paraId="4B046AFF" w14:textId="3BAE8DC3" w:rsidR="00D3237E" w:rsidRPr="0084026E" w:rsidRDefault="00D3237E" w:rsidP="00D3237E">
      <w:pPr>
        <w:pStyle w:val="ListParagraph"/>
        <w:numPr>
          <w:ilvl w:val="0"/>
          <w:numId w:val="3"/>
        </w:numPr>
        <w:rPr>
          <w:rFonts w:ascii="Arial" w:hAnsi="Arial" w:cs="Arial"/>
        </w:rPr>
      </w:pPr>
      <w:r w:rsidRPr="0084026E">
        <w:rPr>
          <w:rFonts w:ascii="Arial" w:hAnsi="Arial" w:cs="Arial"/>
        </w:rPr>
        <w:t>Incubate at 37</w:t>
      </w:r>
      <w:r w:rsidR="00481C53" w:rsidRPr="0084026E">
        <w:rPr>
          <w:rFonts w:ascii="Arial" w:hAnsi="Arial" w:cs="Arial"/>
        </w:rPr>
        <w:t>°</w:t>
      </w:r>
      <w:r w:rsidRPr="0084026E">
        <w:rPr>
          <w:rFonts w:ascii="Arial" w:hAnsi="Arial" w:cs="Arial"/>
        </w:rPr>
        <w:t>C, 5% CO</w:t>
      </w:r>
      <w:r w:rsidRPr="0084026E">
        <w:rPr>
          <w:rFonts w:ascii="Arial" w:hAnsi="Arial" w:cs="Arial"/>
          <w:vertAlign w:val="subscript"/>
        </w:rPr>
        <w:t>2</w:t>
      </w:r>
      <w:r w:rsidRPr="0084026E">
        <w:rPr>
          <w:rFonts w:ascii="Arial" w:hAnsi="Arial" w:cs="Arial"/>
        </w:rPr>
        <w:t xml:space="preserve"> for 48</w:t>
      </w:r>
      <w:r w:rsidR="00481C53" w:rsidRPr="0084026E">
        <w:rPr>
          <w:rFonts w:ascii="Arial" w:hAnsi="Arial" w:cs="Arial"/>
        </w:rPr>
        <w:t xml:space="preserve"> </w:t>
      </w:r>
      <w:proofErr w:type="spellStart"/>
      <w:r w:rsidRPr="0084026E">
        <w:rPr>
          <w:rFonts w:ascii="Arial" w:hAnsi="Arial" w:cs="Arial"/>
        </w:rPr>
        <w:t>hrs</w:t>
      </w:r>
      <w:proofErr w:type="spellEnd"/>
    </w:p>
    <w:p w14:paraId="695744F9" w14:textId="09E2A349" w:rsidR="00D3237E" w:rsidRPr="0084026E" w:rsidRDefault="00D3237E" w:rsidP="00D3237E">
      <w:pPr>
        <w:pStyle w:val="ListParagraph"/>
        <w:numPr>
          <w:ilvl w:val="0"/>
          <w:numId w:val="3"/>
        </w:numPr>
        <w:rPr>
          <w:rFonts w:ascii="Arial" w:hAnsi="Arial" w:cs="Arial"/>
        </w:rPr>
      </w:pPr>
      <w:r w:rsidRPr="0084026E">
        <w:rPr>
          <w:rFonts w:ascii="Arial" w:hAnsi="Arial" w:cs="Arial"/>
        </w:rPr>
        <w:t>Spin down plate at 250 g for 5 minutes and remove supernatant to a fresh untreated 96-well plate</w:t>
      </w:r>
    </w:p>
    <w:p w14:paraId="415BEA22" w14:textId="370084C2" w:rsidR="00D3237E" w:rsidRPr="0084026E" w:rsidRDefault="00D3237E" w:rsidP="00D3237E">
      <w:pPr>
        <w:pStyle w:val="ListParagraph"/>
        <w:numPr>
          <w:ilvl w:val="0"/>
          <w:numId w:val="3"/>
        </w:numPr>
        <w:rPr>
          <w:rFonts w:ascii="Arial" w:hAnsi="Arial" w:cs="Arial"/>
        </w:rPr>
      </w:pPr>
      <w:r w:rsidRPr="0084026E">
        <w:rPr>
          <w:rFonts w:ascii="Arial" w:hAnsi="Arial" w:cs="Arial"/>
        </w:rPr>
        <w:t>Wash the ELISA plate, add 50</w:t>
      </w:r>
      <w:r w:rsidR="00481C53" w:rsidRPr="0084026E">
        <w:rPr>
          <w:rFonts w:ascii="Arial" w:hAnsi="Arial" w:cs="Arial"/>
        </w:rPr>
        <w:t xml:space="preserve"> </w:t>
      </w:r>
      <w:r w:rsidR="0084026E" w:rsidRPr="0084026E">
        <w:rPr>
          <w:rFonts w:ascii="Arial" w:hAnsi="Arial" w:cs="Arial"/>
        </w:rPr>
        <w:t>µ</w:t>
      </w:r>
      <w:r w:rsidRPr="0084026E">
        <w:rPr>
          <w:rFonts w:ascii="Arial" w:hAnsi="Arial" w:cs="Arial"/>
        </w:rPr>
        <w:t>L of supernatant, and incubate for 2 hours.</w:t>
      </w:r>
    </w:p>
    <w:p w14:paraId="3237761F" w14:textId="651D5755" w:rsidR="00D3237E" w:rsidRPr="0084026E" w:rsidRDefault="00D3237E" w:rsidP="00D3237E">
      <w:pPr>
        <w:pStyle w:val="ListParagraph"/>
        <w:numPr>
          <w:ilvl w:val="0"/>
          <w:numId w:val="3"/>
        </w:numPr>
        <w:rPr>
          <w:rFonts w:ascii="Arial" w:hAnsi="Arial" w:cs="Arial"/>
        </w:rPr>
      </w:pPr>
      <w:r w:rsidRPr="0084026E">
        <w:rPr>
          <w:rFonts w:ascii="Arial" w:hAnsi="Arial" w:cs="Arial"/>
        </w:rPr>
        <w:t xml:space="preserve">Wash the ELISA plate, add Detection antibody, and incubate for 45 minutes. </w:t>
      </w:r>
    </w:p>
    <w:p w14:paraId="6D6413CC" w14:textId="154FAB21" w:rsidR="00D3237E" w:rsidRPr="0084026E" w:rsidRDefault="00D3237E" w:rsidP="00D3237E">
      <w:pPr>
        <w:pStyle w:val="ListParagraph"/>
        <w:numPr>
          <w:ilvl w:val="0"/>
          <w:numId w:val="3"/>
        </w:numPr>
        <w:rPr>
          <w:rFonts w:ascii="Arial" w:hAnsi="Arial" w:cs="Arial"/>
        </w:rPr>
      </w:pPr>
      <w:r w:rsidRPr="0084026E">
        <w:rPr>
          <w:rFonts w:ascii="Arial" w:hAnsi="Arial" w:cs="Arial"/>
        </w:rPr>
        <w:t xml:space="preserve">Wash the ELISA plate, add </w:t>
      </w:r>
      <w:r w:rsidR="00481C53" w:rsidRPr="0084026E">
        <w:rPr>
          <w:rFonts w:ascii="Arial" w:hAnsi="Arial" w:cs="Arial"/>
        </w:rPr>
        <w:t>Avidin</w:t>
      </w:r>
      <w:r w:rsidRPr="0084026E">
        <w:rPr>
          <w:rFonts w:ascii="Arial" w:hAnsi="Arial" w:cs="Arial"/>
        </w:rPr>
        <w:t xml:space="preserve">-HRP, and incubate 30 min. </w:t>
      </w:r>
    </w:p>
    <w:p w14:paraId="2345EA5F" w14:textId="3C71550B" w:rsidR="00D3237E" w:rsidRPr="0084026E" w:rsidRDefault="00D3237E" w:rsidP="00D3237E">
      <w:pPr>
        <w:pStyle w:val="ListParagraph"/>
        <w:numPr>
          <w:ilvl w:val="0"/>
          <w:numId w:val="3"/>
        </w:numPr>
        <w:rPr>
          <w:rFonts w:ascii="Arial" w:hAnsi="Arial" w:cs="Arial"/>
        </w:rPr>
      </w:pPr>
      <w:r w:rsidRPr="0084026E">
        <w:rPr>
          <w:rFonts w:ascii="Arial" w:hAnsi="Arial" w:cs="Arial"/>
        </w:rPr>
        <w:t>Wash the ELISA plate, add 50</w:t>
      </w:r>
      <w:r w:rsidR="00481C53" w:rsidRPr="0084026E">
        <w:rPr>
          <w:rFonts w:ascii="Arial" w:hAnsi="Arial" w:cs="Arial"/>
        </w:rPr>
        <w:t xml:space="preserve"> </w:t>
      </w:r>
      <w:r w:rsidR="0084026E" w:rsidRPr="0084026E">
        <w:rPr>
          <w:rFonts w:ascii="Arial" w:hAnsi="Arial" w:cs="Arial"/>
        </w:rPr>
        <w:t>µ</w:t>
      </w:r>
      <w:r w:rsidRPr="0084026E">
        <w:rPr>
          <w:rFonts w:ascii="Arial" w:hAnsi="Arial" w:cs="Arial"/>
        </w:rPr>
        <w:t>L TMB.</w:t>
      </w:r>
    </w:p>
    <w:p w14:paraId="756108C6" w14:textId="1F966F79" w:rsidR="00D3237E" w:rsidRPr="0084026E" w:rsidRDefault="00481C53" w:rsidP="00D3237E">
      <w:pPr>
        <w:pStyle w:val="ListParagraph"/>
        <w:numPr>
          <w:ilvl w:val="0"/>
          <w:numId w:val="3"/>
        </w:numPr>
        <w:rPr>
          <w:rFonts w:ascii="Arial" w:hAnsi="Arial" w:cs="Arial"/>
        </w:rPr>
      </w:pPr>
      <w:r w:rsidRPr="0084026E">
        <w:rPr>
          <w:rFonts w:ascii="Arial" w:hAnsi="Arial" w:cs="Arial"/>
        </w:rPr>
        <w:t>Q</w:t>
      </w:r>
      <w:r w:rsidR="00D3237E" w:rsidRPr="0084026E">
        <w:rPr>
          <w:rFonts w:ascii="Arial" w:hAnsi="Arial" w:cs="Arial"/>
        </w:rPr>
        <w:t>uench with 50</w:t>
      </w:r>
      <w:r w:rsidRPr="0084026E">
        <w:rPr>
          <w:rFonts w:ascii="Arial" w:hAnsi="Arial" w:cs="Arial"/>
        </w:rPr>
        <w:t xml:space="preserve"> </w:t>
      </w:r>
      <w:r w:rsidR="0084026E">
        <w:rPr>
          <w:rFonts w:ascii="Arial" w:hAnsi="Arial" w:cs="Arial"/>
        </w:rPr>
        <w:t>µ</w:t>
      </w:r>
      <w:r w:rsidR="00D3237E" w:rsidRPr="0084026E">
        <w:rPr>
          <w:rFonts w:ascii="Arial" w:hAnsi="Arial" w:cs="Arial"/>
        </w:rPr>
        <w:t xml:space="preserve">L 1N HCl. </w:t>
      </w:r>
    </w:p>
    <w:p w14:paraId="1F44C75B" w14:textId="009C8C5F" w:rsidR="00D3237E" w:rsidRPr="0084026E" w:rsidRDefault="00D3237E" w:rsidP="00D3237E">
      <w:pPr>
        <w:pStyle w:val="ListParagraph"/>
        <w:numPr>
          <w:ilvl w:val="0"/>
          <w:numId w:val="3"/>
        </w:numPr>
        <w:rPr>
          <w:rFonts w:ascii="Arial" w:hAnsi="Arial" w:cs="Arial"/>
        </w:rPr>
      </w:pPr>
      <w:r w:rsidRPr="0084026E">
        <w:rPr>
          <w:rFonts w:ascii="Arial" w:hAnsi="Arial" w:cs="Arial"/>
        </w:rPr>
        <w:lastRenderedPageBreak/>
        <w:t xml:space="preserve">Read absorbance at 450 nm. </w:t>
      </w:r>
    </w:p>
    <w:p w14:paraId="734BB6A5" w14:textId="77777777" w:rsidR="00D3237E" w:rsidRPr="0084026E" w:rsidRDefault="00D3237E" w:rsidP="00D3237E">
      <w:pPr>
        <w:rPr>
          <w:rFonts w:ascii="Arial" w:hAnsi="Arial" w:cs="Arial"/>
        </w:rPr>
      </w:pPr>
    </w:p>
    <w:p w14:paraId="483CC58B" w14:textId="77777777" w:rsidR="00D3237E" w:rsidRPr="0084026E" w:rsidRDefault="00D3237E" w:rsidP="00D3237E">
      <w:pPr>
        <w:rPr>
          <w:rFonts w:ascii="Arial" w:hAnsi="Arial" w:cs="Arial"/>
        </w:rPr>
      </w:pPr>
      <w:r w:rsidRPr="0084026E">
        <w:rPr>
          <w:rFonts w:ascii="Arial" w:hAnsi="Arial" w:cs="Arial"/>
          <w:b/>
          <w:bCs/>
        </w:rPr>
        <w:t>Table 1.</w:t>
      </w:r>
      <w:r w:rsidRPr="0084026E">
        <w:rPr>
          <w:rFonts w:ascii="Arial" w:hAnsi="Arial" w:cs="Arial"/>
        </w:rPr>
        <w:t xml:space="preserve"> Sample layout</w:t>
      </w:r>
    </w:p>
    <w:tbl>
      <w:tblPr>
        <w:tblStyle w:val="TableGrid"/>
        <w:tblW w:w="0" w:type="auto"/>
        <w:tblLook w:val="04A0" w:firstRow="1" w:lastRow="0" w:firstColumn="1" w:lastColumn="0" w:noHBand="0" w:noVBand="1"/>
      </w:tblPr>
      <w:tblGrid>
        <w:gridCol w:w="743"/>
        <w:gridCol w:w="728"/>
        <w:gridCol w:w="728"/>
        <w:gridCol w:w="728"/>
        <w:gridCol w:w="728"/>
        <w:gridCol w:w="728"/>
        <w:gridCol w:w="728"/>
        <w:gridCol w:w="728"/>
        <w:gridCol w:w="728"/>
        <w:gridCol w:w="728"/>
        <w:gridCol w:w="685"/>
        <w:gridCol w:w="685"/>
        <w:gridCol w:w="685"/>
      </w:tblGrid>
      <w:tr w:rsidR="00D3237E" w:rsidRPr="0084026E" w14:paraId="18DAD0F1" w14:textId="27ED95D0" w:rsidTr="00D3237E">
        <w:tc>
          <w:tcPr>
            <w:tcW w:w="743" w:type="dxa"/>
          </w:tcPr>
          <w:p w14:paraId="4F2A7FCC" w14:textId="77777777" w:rsidR="00D3237E" w:rsidRPr="0084026E" w:rsidRDefault="00D3237E" w:rsidP="00D3237E">
            <w:pPr>
              <w:rPr>
                <w:rFonts w:ascii="Arial" w:hAnsi="Arial" w:cs="Arial"/>
              </w:rPr>
            </w:pPr>
          </w:p>
        </w:tc>
        <w:tc>
          <w:tcPr>
            <w:tcW w:w="728" w:type="dxa"/>
          </w:tcPr>
          <w:p w14:paraId="2C7582E3" w14:textId="0E0A3645" w:rsidR="00D3237E" w:rsidRPr="0084026E" w:rsidRDefault="00D3237E" w:rsidP="00547324">
            <w:pPr>
              <w:jc w:val="center"/>
              <w:rPr>
                <w:rFonts w:ascii="Arial" w:hAnsi="Arial" w:cs="Arial"/>
                <w:b/>
                <w:bCs/>
              </w:rPr>
            </w:pPr>
            <w:r w:rsidRPr="0084026E">
              <w:rPr>
                <w:rFonts w:ascii="Arial" w:hAnsi="Arial" w:cs="Arial"/>
                <w:b/>
                <w:bCs/>
              </w:rPr>
              <w:t>1</w:t>
            </w:r>
          </w:p>
        </w:tc>
        <w:tc>
          <w:tcPr>
            <w:tcW w:w="728" w:type="dxa"/>
          </w:tcPr>
          <w:p w14:paraId="332B06C6" w14:textId="38D0B4C2" w:rsidR="00D3237E" w:rsidRPr="0084026E" w:rsidRDefault="00D3237E" w:rsidP="00547324">
            <w:pPr>
              <w:jc w:val="center"/>
              <w:rPr>
                <w:rFonts w:ascii="Arial" w:hAnsi="Arial" w:cs="Arial"/>
                <w:b/>
                <w:bCs/>
              </w:rPr>
            </w:pPr>
            <w:r w:rsidRPr="0084026E">
              <w:rPr>
                <w:rFonts w:ascii="Arial" w:hAnsi="Arial" w:cs="Arial"/>
                <w:b/>
                <w:bCs/>
              </w:rPr>
              <w:t>2</w:t>
            </w:r>
          </w:p>
        </w:tc>
        <w:tc>
          <w:tcPr>
            <w:tcW w:w="728" w:type="dxa"/>
          </w:tcPr>
          <w:p w14:paraId="14AF9846" w14:textId="39B33917" w:rsidR="00D3237E" w:rsidRPr="0084026E" w:rsidRDefault="00D3237E" w:rsidP="00547324">
            <w:pPr>
              <w:jc w:val="center"/>
              <w:rPr>
                <w:rFonts w:ascii="Arial" w:hAnsi="Arial" w:cs="Arial"/>
                <w:b/>
                <w:bCs/>
              </w:rPr>
            </w:pPr>
            <w:r w:rsidRPr="0084026E">
              <w:rPr>
                <w:rFonts w:ascii="Arial" w:hAnsi="Arial" w:cs="Arial"/>
                <w:b/>
                <w:bCs/>
              </w:rPr>
              <w:t>3</w:t>
            </w:r>
          </w:p>
        </w:tc>
        <w:tc>
          <w:tcPr>
            <w:tcW w:w="728" w:type="dxa"/>
          </w:tcPr>
          <w:p w14:paraId="2F716DB4" w14:textId="2BA1ED31" w:rsidR="00D3237E" w:rsidRPr="0084026E" w:rsidRDefault="00D3237E" w:rsidP="00547324">
            <w:pPr>
              <w:jc w:val="center"/>
              <w:rPr>
                <w:rFonts w:ascii="Arial" w:hAnsi="Arial" w:cs="Arial"/>
                <w:b/>
                <w:bCs/>
              </w:rPr>
            </w:pPr>
            <w:r w:rsidRPr="0084026E">
              <w:rPr>
                <w:rFonts w:ascii="Arial" w:hAnsi="Arial" w:cs="Arial"/>
                <w:b/>
                <w:bCs/>
              </w:rPr>
              <w:t>4</w:t>
            </w:r>
          </w:p>
        </w:tc>
        <w:tc>
          <w:tcPr>
            <w:tcW w:w="728" w:type="dxa"/>
          </w:tcPr>
          <w:p w14:paraId="2D8A55AD" w14:textId="7E152F5D" w:rsidR="00D3237E" w:rsidRPr="0084026E" w:rsidRDefault="00D3237E" w:rsidP="00547324">
            <w:pPr>
              <w:jc w:val="center"/>
              <w:rPr>
                <w:rFonts w:ascii="Arial" w:hAnsi="Arial" w:cs="Arial"/>
                <w:b/>
                <w:bCs/>
              </w:rPr>
            </w:pPr>
            <w:r w:rsidRPr="0084026E">
              <w:rPr>
                <w:rFonts w:ascii="Arial" w:hAnsi="Arial" w:cs="Arial"/>
                <w:b/>
                <w:bCs/>
              </w:rPr>
              <w:t>5</w:t>
            </w:r>
          </w:p>
        </w:tc>
        <w:tc>
          <w:tcPr>
            <w:tcW w:w="728" w:type="dxa"/>
          </w:tcPr>
          <w:p w14:paraId="2F05AC09" w14:textId="0DC6F654" w:rsidR="00D3237E" w:rsidRPr="0084026E" w:rsidRDefault="00D3237E" w:rsidP="00547324">
            <w:pPr>
              <w:jc w:val="center"/>
              <w:rPr>
                <w:rFonts w:ascii="Arial" w:hAnsi="Arial" w:cs="Arial"/>
                <w:b/>
                <w:bCs/>
              </w:rPr>
            </w:pPr>
            <w:r w:rsidRPr="0084026E">
              <w:rPr>
                <w:rFonts w:ascii="Arial" w:hAnsi="Arial" w:cs="Arial"/>
                <w:b/>
                <w:bCs/>
              </w:rPr>
              <w:t>6</w:t>
            </w:r>
          </w:p>
        </w:tc>
        <w:tc>
          <w:tcPr>
            <w:tcW w:w="728" w:type="dxa"/>
          </w:tcPr>
          <w:p w14:paraId="07A5951D" w14:textId="24E4AB97" w:rsidR="00D3237E" w:rsidRPr="0084026E" w:rsidRDefault="00D3237E" w:rsidP="00547324">
            <w:pPr>
              <w:jc w:val="center"/>
              <w:rPr>
                <w:rFonts w:ascii="Arial" w:hAnsi="Arial" w:cs="Arial"/>
                <w:b/>
                <w:bCs/>
              </w:rPr>
            </w:pPr>
            <w:r w:rsidRPr="0084026E">
              <w:rPr>
                <w:rFonts w:ascii="Arial" w:hAnsi="Arial" w:cs="Arial"/>
                <w:b/>
                <w:bCs/>
              </w:rPr>
              <w:t>7</w:t>
            </w:r>
          </w:p>
        </w:tc>
        <w:tc>
          <w:tcPr>
            <w:tcW w:w="728" w:type="dxa"/>
          </w:tcPr>
          <w:p w14:paraId="765623B8" w14:textId="739786BC" w:rsidR="00D3237E" w:rsidRPr="0084026E" w:rsidRDefault="00D3237E" w:rsidP="00547324">
            <w:pPr>
              <w:jc w:val="center"/>
              <w:rPr>
                <w:rFonts w:ascii="Arial" w:hAnsi="Arial" w:cs="Arial"/>
                <w:b/>
                <w:bCs/>
              </w:rPr>
            </w:pPr>
            <w:r w:rsidRPr="0084026E">
              <w:rPr>
                <w:rFonts w:ascii="Arial" w:hAnsi="Arial" w:cs="Arial"/>
                <w:b/>
                <w:bCs/>
              </w:rPr>
              <w:t>8</w:t>
            </w:r>
          </w:p>
        </w:tc>
        <w:tc>
          <w:tcPr>
            <w:tcW w:w="728" w:type="dxa"/>
          </w:tcPr>
          <w:p w14:paraId="61A52DCC" w14:textId="1718D40F" w:rsidR="00D3237E" w:rsidRPr="0084026E" w:rsidRDefault="00D3237E" w:rsidP="00547324">
            <w:pPr>
              <w:jc w:val="center"/>
              <w:rPr>
                <w:rFonts w:ascii="Arial" w:hAnsi="Arial" w:cs="Arial"/>
                <w:b/>
                <w:bCs/>
              </w:rPr>
            </w:pPr>
            <w:r w:rsidRPr="0084026E">
              <w:rPr>
                <w:rFonts w:ascii="Arial" w:hAnsi="Arial" w:cs="Arial"/>
                <w:b/>
                <w:bCs/>
              </w:rPr>
              <w:t>9</w:t>
            </w:r>
          </w:p>
        </w:tc>
        <w:tc>
          <w:tcPr>
            <w:tcW w:w="685" w:type="dxa"/>
          </w:tcPr>
          <w:p w14:paraId="6E3842AC" w14:textId="5E138793" w:rsidR="00D3237E" w:rsidRPr="0084026E" w:rsidRDefault="00D3237E" w:rsidP="00547324">
            <w:pPr>
              <w:jc w:val="center"/>
              <w:rPr>
                <w:rFonts w:ascii="Arial" w:hAnsi="Arial" w:cs="Arial"/>
                <w:b/>
                <w:bCs/>
              </w:rPr>
            </w:pPr>
            <w:r w:rsidRPr="0084026E">
              <w:rPr>
                <w:rFonts w:ascii="Arial" w:hAnsi="Arial" w:cs="Arial"/>
                <w:b/>
                <w:bCs/>
              </w:rPr>
              <w:t>10</w:t>
            </w:r>
          </w:p>
        </w:tc>
        <w:tc>
          <w:tcPr>
            <w:tcW w:w="685" w:type="dxa"/>
          </w:tcPr>
          <w:p w14:paraId="484EC65A" w14:textId="29C822EA" w:rsidR="00D3237E" w:rsidRPr="0084026E" w:rsidRDefault="00D3237E" w:rsidP="00547324">
            <w:pPr>
              <w:jc w:val="center"/>
              <w:rPr>
                <w:rFonts w:ascii="Arial" w:hAnsi="Arial" w:cs="Arial"/>
                <w:b/>
                <w:bCs/>
              </w:rPr>
            </w:pPr>
            <w:r w:rsidRPr="0084026E">
              <w:rPr>
                <w:rFonts w:ascii="Arial" w:hAnsi="Arial" w:cs="Arial"/>
                <w:b/>
                <w:bCs/>
              </w:rPr>
              <w:t>11</w:t>
            </w:r>
          </w:p>
        </w:tc>
        <w:tc>
          <w:tcPr>
            <w:tcW w:w="685" w:type="dxa"/>
          </w:tcPr>
          <w:p w14:paraId="6099165D" w14:textId="04015C5B" w:rsidR="00D3237E" w:rsidRPr="0084026E" w:rsidRDefault="00D3237E" w:rsidP="00547324">
            <w:pPr>
              <w:jc w:val="center"/>
              <w:rPr>
                <w:rFonts w:ascii="Arial" w:hAnsi="Arial" w:cs="Arial"/>
                <w:b/>
                <w:bCs/>
              </w:rPr>
            </w:pPr>
            <w:r w:rsidRPr="0084026E">
              <w:rPr>
                <w:rFonts w:ascii="Arial" w:hAnsi="Arial" w:cs="Arial"/>
                <w:b/>
                <w:bCs/>
              </w:rPr>
              <w:t>12</w:t>
            </w:r>
          </w:p>
        </w:tc>
      </w:tr>
      <w:tr w:rsidR="00D3237E" w:rsidRPr="0084026E" w14:paraId="05A57C20" w14:textId="6BFBEAC3" w:rsidTr="00D3237E">
        <w:tc>
          <w:tcPr>
            <w:tcW w:w="743" w:type="dxa"/>
          </w:tcPr>
          <w:p w14:paraId="1D8E5B42" w14:textId="132CB992" w:rsidR="00D3237E" w:rsidRPr="0084026E" w:rsidRDefault="00D3237E" w:rsidP="00547324">
            <w:pPr>
              <w:jc w:val="center"/>
              <w:rPr>
                <w:rFonts w:ascii="Arial" w:hAnsi="Arial" w:cs="Arial"/>
                <w:b/>
                <w:bCs/>
              </w:rPr>
            </w:pPr>
            <w:r w:rsidRPr="0084026E">
              <w:rPr>
                <w:rFonts w:ascii="Arial" w:hAnsi="Arial" w:cs="Arial"/>
                <w:b/>
                <w:bCs/>
              </w:rPr>
              <w:t>A</w:t>
            </w:r>
          </w:p>
        </w:tc>
        <w:tc>
          <w:tcPr>
            <w:tcW w:w="728" w:type="dxa"/>
          </w:tcPr>
          <w:p w14:paraId="794FC52B" w14:textId="7354455B" w:rsidR="00D3237E" w:rsidRPr="0084026E" w:rsidRDefault="00D3237E" w:rsidP="00547324">
            <w:pPr>
              <w:jc w:val="center"/>
              <w:rPr>
                <w:rFonts w:ascii="Arial" w:hAnsi="Arial" w:cs="Arial"/>
              </w:rPr>
            </w:pPr>
            <w:r w:rsidRPr="0084026E">
              <w:rPr>
                <w:rFonts w:ascii="Arial" w:hAnsi="Arial" w:cs="Arial"/>
              </w:rPr>
              <w:t>S1-1</w:t>
            </w:r>
          </w:p>
        </w:tc>
        <w:tc>
          <w:tcPr>
            <w:tcW w:w="728" w:type="dxa"/>
          </w:tcPr>
          <w:p w14:paraId="044C0CCB" w14:textId="3C9E3178" w:rsidR="00D3237E" w:rsidRPr="0084026E" w:rsidRDefault="00D3237E" w:rsidP="00547324">
            <w:pPr>
              <w:jc w:val="center"/>
              <w:rPr>
                <w:rFonts w:ascii="Arial" w:hAnsi="Arial" w:cs="Arial"/>
              </w:rPr>
            </w:pPr>
            <w:r w:rsidRPr="0084026E">
              <w:rPr>
                <w:rFonts w:ascii="Arial" w:hAnsi="Arial" w:cs="Arial"/>
              </w:rPr>
              <w:t>S1-2</w:t>
            </w:r>
          </w:p>
        </w:tc>
        <w:tc>
          <w:tcPr>
            <w:tcW w:w="728" w:type="dxa"/>
          </w:tcPr>
          <w:p w14:paraId="7493791F" w14:textId="5CA3F8E9" w:rsidR="00D3237E" w:rsidRPr="0084026E" w:rsidRDefault="00D3237E" w:rsidP="00547324">
            <w:pPr>
              <w:jc w:val="center"/>
              <w:rPr>
                <w:rFonts w:ascii="Arial" w:hAnsi="Arial" w:cs="Arial"/>
              </w:rPr>
            </w:pPr>
            <w:r w:rsidRPr="0084026E">
              <w:rPr>
                <w:rFonts w:ascii="Arial" w:hAnsi="Arial" w:cs="Arial"/>
              </w:rPr>
              <w:t>S1-3</w:t>
            </w:r>
          </w:p>
        </w:tc>
        <w:tc>
          <w:tcPr>
            <w:tcW w:w="728" w:type="dxa"/>
          </w:tcPr>
          <w:p w14:paraId="589A8F00" w14:textId="11DE7B22" w:rsidR="00D3237E" w:rsidRPr="0084026E" w:rsidRDefault="00D3237E" w:rsidP="00547324">
            <w:pPr>
              <w:jc w:val="center"/>
              <w:rPr>
                <w:rFonts w:ascii="Arial" w:hAnsi="Arial" w:cs="Arial"/>
              </w:rPr>
            </w:pPr>
            <w:r w:rsidRPr="0084026E">
              <w:rPr>
                <w:rFonts w:ascii="Arial" w:hAnsi="Arial" w:cs="Arial"/>
              </w:rPr>
              <w:t>S1-4</w:t>
            </w:r>
          </w:p>
        </w:tc>
        <w:tc>
          <w:tcPr>
            <w:tcW w:w="728" w:type="dxa"/>
          </w:tcPr>
          <w:p w14:paraId="3C6CCCD7" w14:textId="692B2F67" w:rsidR="00D3237E" w:rsidRPr="0084026E" w:rsidRDefault="00D3237E" w:rsidP="00547324">
            <w:pPr>
              <w:jc w:val="center"/>
              <w:rPr>
                <w:rFonts w:ascii="Arial" w:hAnsi="Arial" w:cs="Arial"/>
              </w:rPr>
            </w:pPr>
            <w:r w:rsidRPr="0084026E">
              <w:rPr>
                <w:rFonts w:ascii="Arial" w:hAnsi="Arial" w:cs="Arial"/>
              </w:rPr>
              <w:t>S1-5</w:t>
            </w:r>
          </w:p>
        </w:tc>
        <w:tc>
          <w:tcPr>
            <w:tcW w:w="728" w:type="dxa"/>
          </w:tcPr>
          <w:p w14:paraId="34FB25C7" w14:textId="0DAA2F87" w:rsidR="00D3237E" w:rsidRPr="0084026E" w:rsidRDefault="00D3237E" w:rsidP="00547324">
            <w:pPr>
              <w:jc w:val="center"/>
              <w:rPr>
                <w:rFonts w:ascii="Arial" w:hAnsi="Arial" w:cs="Arial"/>
              </w:rPr>
            </w:pPr>
            <w:r w:rsidRPr="0084026E">
              <w:rPr>
                <w:rFonts w:ascii="Arial" w:hAnsi="Arial" w:cs="Arial"/>
              </w:rPr>
              <w:t>S1-6</w:t>
            </w:r>
          </w:p>
        </w:tc>
        <w:tc>
          <w:tcPr>
            <w:tcW w:w="728" w:type="dxa"/>
          </w:tcPr>
          <w:p w14:paraId="21E51CAF" w14:textId="26450FD9" w:rsidR="00D3237E" w:rsidRPr="0084026E" w:rsidRDefault="00D3237E" w:rsidP="00547324">
            <w:pPr>
              <w:jc w:val="center"/>
              <w:rPr>
                <w:rFonts w:ascii="Arial" w:hAnsi="Arial" w:cs="Arial"/>
              </w:rPr>
            </w:pPr>
            <w:r w:rsidRPr="0084026E">
              <w:rPr>
                <w:rFonts w:ascii="Arial" w:hAnsi="Arial" w:cs="Arial"/>
              </w:rPr>
              <w:t>S1-7</w:t>
            </w:r>
          </w:p>
        </w:tc>
        <w:tc>
          <w:tcPr>
            <w:tcW w:w="728" w:type="dxa"/>
          </w:tcPr>
          <w:p w14:paraId="6D8A33CC" w14:textId="54B81D49" w:rsidR="00D3237E" w:rsidRPr="0084026E" w:rsidRDefault="00D3237E" w:rsidP="00547324">
            <w:pPr>
              <w:jc w:val="center"/>
              <w:rPr>
                <w:rFonts w:ascii="Arial" w:hAnsi="Arial" w:cs="Arial"/>
              </w:rPr>
            </w:pPr>
            <w:r w:rsidRPr="0084026E">
              <w:rPr>
                <w:rFonts w:ascii="Arial" w:hAnsi="Arial" w:cs="Arial"/>
              </w:rPr>
              <w:t>S1-8</w:t>
            </w:r>
          </w:p>
        </w:tc>
        <w:tc>
          <w:tcPr>
            <w:tcW w:w="728" w:type="dxa"/>
          </w:tcPr>
          <w:p w14:paraId="69F20B39" w14:textId="6DEE07C5" w:rsidR="00D3237E" w:rsidRPr="0084026E" w:rsidRDefault="00D3237E" w:rsidP="00547324">
            <w:pPr>
              <w:jc w:val="center"/>
              <w:rPr>
                <w:rFonts w:ascii="Arial" w:hAnsi="Arial" w:cs="Arial"/>
              </w:rPr>
            </w:pPr>
            <w:r w:rsidRPr="0084026E">
              <w:rPr>
                <w:rFonts w:ascii="Arial" w:hAnsi="Arial" w:cs="Arial"/>
              </w:rPr>
              <w:t>S5</w:t>
            </w:r>
          </w:p>
        </w:tc>
        <w:tc>
          <w:tcPr>
            <w:tcW w:w="685" w:type="dxa"/>
          </w:tcPr>
          <w:p w14:paraId="07033A3E" w14:textId="5731CBA4" w:rsidR="00D3237E" w:rsidRPr="0084026E" w:rsidRDefault="00D3237E" w:rsidP="00547324">
            <w:pPr>
              <w:jc w:val="center"/>
              <w:rPr>
                <w:rFonts w:ascii="Arial" w:hAnsi="Arial" w:cs="Arial"/>
              </w:rPr>
            </w:pPr>
          </w:p>
        </w:tc>
        <w:tc>
          <w:tcPr>
            <w:tcW w:w="685" w:type="dxa"/>
          </w:tcPr>
          <w:p w14:paraId="05FC5C3F" w14:textId="2C5E3BEE" w:rsidR="00D3237E" w:rsidRPr="0084026E" w:rsidRDefault="00D3237E" w:rsidP="00547324">
            <w:pPr>
              <w:jc w:val="center"/>
              <w:rPr>
                <w:rFonts w:ascii="Arial" w:hAnsi="Arial" w:cs="Arial"/>
              </w:rPr>
            </w:pPr>
          </w:p>
        </w:tc>
        <w:tc>
          <w:tcPr>
            <w:tcW w:w="685" w:type="dxa"/>
          </w:tcPr>
          <w:p w14:paraId="3A6A3A25" w14:textId="77777777" w:rsidR="00D3237E" w:rsidRPr="0084026E" w:rsidRDefault="00D3237E" w:rsidP="00547324">
            <w:pPr>
              <w:jc w:val="center"/>
              <w:rPr>
                <w:rFonts w:ascii="Arial" w:hAnsi="Arial" w:cs="Arial"/>
              </w:rPr>
            </w:pPr>
          </w:p>
        </w:tc>
      </w:tr>
      <w:tr w:rsidR="00D3237E" w:rsidRPr="0084026E" w14:paraId="36DBCACE" w14:textId="1845684C" w:rsidTr="00D3237E">
        <w:tc>
          <w:tcPr>
            <w:tcW w:w="743" w:type="dxa"/>
          </w:tcPr>
          <w:p w14:paraId="3897991D" w14:textId="35D7C458" w:rsidR="00D3237E" w:rsidRPr="0084026E" w:rsidRDefault="00D3237E" w:rsidP="00547324">
            <w:pPr>
              <w:jc w:val="center"/>
              <w:rPr>
                <w:rFonts w:ascii="Arial" w:hAnsi="Arial" w:cs="Arial"/>
                <w:b/>
                <w:bCs/>
              </w:rPr>
            </w:pPr>
            <w:r w:rsidRPr="0084026E">
              <w:rPr>
                <w:rFonts w:ascii="Arial" w:hAnsi="Arial" w:cs="Arial"/>
                <w:b/>
                <w:bCs/>
              </w:rPr>
              <w:t>B</w:t>
            </w:r>
          </w:p>
        </w:tc>
        <w:tc>
          <w:tcPr>
            <w:tcW w:w="728" w:type="dxa"/>
          </w:tcPr>
          <w:p w14:paraId="2AD9BDEF" w14:textId="177948D6" w:rsidR="00D3237E" w:rsidRPr="0084026E" w:rsidRDefault="00D3237E" w:rsidP="00547324">
            <w:pPr>
              <w:jc w:val="center"/>
              <w:rPr>
                <w:rFonts w:ascii="Arial" w:hAnsi="Arial" w:cs="Arial"/>
              </w:rPr>
            </w:pPr>
            <w:r w:rsidRPr="0084026E">
              <w:rPr>
                <w:rFonts w:ascii="Arial" w:hAnsi="Arial" w:cs="Arial"/>
              </w:rPr>
              <w:t>S1-1</w:t>
            </w:r>
          </w:p>
        </w:tc>
        <w:tc>
          <w:tcPr>
            <w:tcW w:w="728" w:type="dxa"/>
          </w:tcPr>
          <w:p w14:paraId="7E584FD7" w14:textId="22EBF26D" w:rsidR="00D3237E" w:rsidRPr="0084026E" w:rsidRDefault="00D3237E" w:rsidP="00547324">
            <w:pPr>
              <w:jc w:val="center"/>
              <w:rPr>
                <w:rFonts w:ascii="Arial" w:hAnsi="Arial" w:cs="Arial"/>
              </w:rPr>
            </w:pPr>
            <w:r w:rsidRPr="0084026E">
              <w:rPr>
                <w:rFonts w:ascii="Arial" w:hAnsi="Arial" w:cs="Arial"/>
              </w:rPr>
              <w:t>S1-2</w:t>
            </w:r>
          </w:p>
        </w:tc>
        <w:tc>
          <w:tcPr>
            <w:tcW w:w="728" w:type="dxa"/>
          </w:tcPr>
          <w:p w14:paraId="1CFBD907" w14:textId="50C01607" w:rsidR="00D3237E" w:rsidRPr="0084026E" w:rsidRDefault="00D3237E" w:rsidP="00547324">
            <w:pPr>
              <w:jc w:val="center"/>
              <w:rPr>
                <w:rFonts w:ascii="Arial" w:hAnsi="Arial" w:cs="Arial"/>
              </w:rPr>
            </w:pPr>
            <w:r w:rsidRPr="0084026E">
              <w:rPr>
                <w:rFonts w:ascii="Arial" w:hAnsi="Arial" w:cs="Arial"/>
              </w:rPr>
              <w:t>S1-3</w:t>
            </w:r>
          </w:p>
        </w:tc>
        <w:tc>
          <w:tcPr>
            <w:tcW w:w="728" w:type="dxa"/>
          </w:tcPr>
          <w:p w14:paraId="04C1A701" w14:textId="7419E53E" w:rsidR="00D3237E" w:rsidRPr="0084026E" w:rsidRDefault="00D3237E" w:rsidP="00547324">
            <w:pPr>
              <w:jc w:val="center"/>
              <w:rPr>
                <w:rFonts w:ascii="Arial" w:hAnsi="Arial" w:cs="Arial"/>
              </w:rPr>
            </w:pPr>
            <w:r w:rsidRPr="0084026E">
              <w:rPr>
                <w:rFonts w:ascii="Arial" w:hAnsi="Arial" w:cs="Arial"/>
              </w:rPr>
              <w:t>S1-4</w:t>
            </w:r>
          </w:p>
        </w:tc>
        <w:tc>
          <w:tcPr>
            <w:tcW w:w="728" w:type="dxa"/>
          </w:tcPr>
          <w:p w14:paraId="14309374" w14:textId="207C63D3" w:rsidR="00D3237E" w:rsidRPr="0084026E" w:rsidRDefault="00D3237E" w:rsidP="00547324">
            <w:pPr>
              <w:jc w:val="center"/>
              <w:rPr>
                <w:rFonts w:ascii="Arial" w:hAnsi="Arial" w:cs="Arial"/>
              </w:rPr>
            </w:pPr>
            <w:r w:rsidRPr="0084026E">
              <w:rPr>
                <w:rFonts w:ascii="Arial" w:hAnsi="Arial" w:cs="Arial"/>
              </w:rPr>
              <w:t>S1-5</w:t>
            </w:r>
          </w:p>
        </w:tc>
        <w:tc>
          <w:tcPr>
            <w:tcW w:w="728" w:type="dxa"/>
          </w:tcPr>
          <w:p w14:paraId="26958490" w14:textId="5F0E697F" w:rsidR="00D3237E" w:rsidRPr="0084026E" w:rsidRDefault="00D3237E" w:rsidP="00547324">
            <w:pPr>
              <w:jc w:val="center"/>
              <w:rPr>
                <w:rFonts w:ascii="Arial" w:hAnsi="Arial" w:cs="Arial"/>
              </w:rPr>
            </w:pPr>
            <w:r w:rsidRPr="0084026E">
              <w:rPr>
                <w:rFonts w:ascii="Arial" w:hAnsi="Arial" w:cs="Arial"/>
              </w:rPr>
              <w:t>S1-6</w:t>
            </w:r>
          </w:p>
        </w:tc>
        <w:tc>
          <w:tcPr>
            <w:tcW w:w="728" w:type="dxa"/>
          </w:tcPr>
          <w:p w14:paraId="510B3D5C" w14:textId="00E17313" w:rsidR="00D3237E" w:rsidRPr="0084026E" w:rsidRDefault="00D3237E" w:rsidP="00547324">
            <w:pPr>
              <w:jc w:val="center"/>
              <w:rPr>
                <w:rFonts w:ascii="Arial" w:hAnsi="Arial" w:cs="Arial"/>
              </w:rPr>
            </w:pPr>
            <w:r w:rsidRPr="0084026E">
              <w:rPr>
                <w:rFonts w:ascii="Arial" w:hAnsi="Arial" w:cs="Arial"/>
              </w:rPr>
              <w:t>S1-7</w:t>
            </w:r>
          </w:p>
        </w:tc>
        <w:tc>
          <w:tcPr>
            <w:tcW w:w="728" w:type="dxa"/>
          </w:tcPr>
          <w:p w14:paraId="373DE357" w14:textId="6408412B" w:rsidR="00D3237E" w:rsidRPr="0084026E" w:rsidRDefault="00D3237E" w:rsidP="00547324">
            <w:pPr>
              <w:jc w:val="center"/>
              <w:rPr>
                <w:rFonts w:ascii="Arial" w:hAnsi="Arial" w:cs="Arial"/>
              </w:rPr>
            </w:pPr>
            <w:r w:rsidRPr="0084026E">
              <w:rPr>
                <w:rFonts w:ascii="Arial" w:hAnsi="Arial" w:cs="Arial"/>
              </w:rPr>
              <w:t>S1-8</w:t>
            </w:r>
          </w:p>
        </w:tc>
        <w:tc>
          <w:tcPr>
            <w:tcW w:w="728" w:type="dxa"/>
          </w:tcPr>
          <w:p w14:paraId="5C47502E" w14:textId="0CDC4DBB" w:rsidR="00D3237E" w:rsidRPr="0084026E" w:rsidRDefault="00D3237E" w:rsidP="00547324">
            <w:pPr>
              <w:jc w:val="center"/>
              <w:rPr>
                <w:rFonts w:ascii="Arial" w:hAnsi="Arial" w:cs="Arial"/>
              </w:rPr>
            </w:pPr>
            <w:r w:rsidRPr="0084026E">
              <w:rPr>
                <w:rFonts w:ascii="Arial" w:hAnsi="Arial" w:cs="Arial"/>
              </w:rPr>
              <w:t>S5</w:t>
            </w:r>
          </w:p>
        </w:tc>
        <w:tc>
          <w:tcPr>
            <w:tcW w:w="685" w:type="dxa"/>
          </w:tcPr>
          <w:p w14:paraId="5EF62339" w14:textId="18550B41" w:rsidR="00D3237E" w:rsidRPr="0084026E" w:rsidRDefault="00D3237E" w:rsidP="00547324">
            <w:pPr>
              <w:jc w:val="center"/>
              <w:rPr>
                <w:rFonts w:ascii="Arial" w:hAnsi="Arial" w:cs="Arial"/>
              </w:rPr>
            </w:pPr>
          </w:p>
        </w:tc>
        <w:tc>
          <w:tcPr>
            <w:tcW w:w="685" w:type="dxa"/>
          </w:tcPr>
          <w:p w14:paraId="60D6453E" w14:textId="362DDBC6" w:rsidR="00D3237E" w:rsidRPr="0084026E" w:rsidRDefault="00D3237E" w:rsidP="00547324">
            <w:pPr>
              <w:jc w:val="center"/>
              <w:rPr>
                <w:rFonts w:ascii="Arial" w:hAnsi="Arial" w:cs="Arial"/>
              </w:rPr>
            </w:pPr>
          </w:p>
        </w:tc>
        <w:tc>
          <w:tcPr>
            <w:tcW w:w="685" w:type="dxa"/>
          </w:tcPr>
          <w:p w14:paraId="39BEF0B2" w14:textId="77777777" w:rsidR="00D3237E" w:rsidRPr="0084026E" w:rsidRDefault="00D3237E" w:rsidP="00547324">
            <w:pPr>
              <w:jc w:val="center"/>
              <w:rPr>
                <w:rFonts w:ascii="Arial" w:hAnsi="Arial" w:cs="Arial"/>
              </w:rPr>
            </w:pPr>
          </w:p>
        </w:tc>
      </w:tr>
      <w:tr w:rsidR="00D3237E" w:rsidRPr="0084026E" w14:paraId="43544228" w14:textId="6D24A245" w:rsidTr="00D3237E">
        <w:tc>
          <w:tcPr>
            <w:tcW w:w="743" w:type="dxa"/>
          </w:tcPr>
          <w:p w14:paraId="29000F5D" w14:textId="3194478D" w:rsidR="00D3237E" w:rsidRPr="0084026E" w:rsidRDefault="00D3237E" w:rsidP="00547324">
            <w:pPr>
              <w:jc w:val="center"/>
              <w:rPr>
                <w:rFonts w:ascii="Arial" w:hAnsi="Arial" w:cs="Arial"/>
                <w:b/>
                <w:bCs/>
              </w:rPr>
            </w:pPr>
            <w:r w:rsidRPr="0084026E">
              <w:rPr>
                <w:rFonts w:ascii="Arial" w:hAnsi="Arial" w:cs="Arial"/>
                <w:b/>
                <w:bCs/>
              </w:rPr>
              <w:t>C</w:t>
            </w:r>
          </w:p>
        </w:tc>
        <w:tc>
          <w:tcPr>
            <w:tcW w:w="728" w:type="dxa"/>
          </w:tcPr>
          <w:p w14:paraId="025A240D" w14:textId="38F4DDA9" w:rsidR="00D3237E" w:rsidRPr="0084026E" w:rsidRDefault="00D3237E" w:rsidP="00547324">
            <w:pPr>
              <w:jc w:val="center"/>
              <w:rPr>
                <w:rFonts w:ascii="Arial" w:hAnsi="Arial" w:cs="Arial"/>
              </w:rPr>
            </w:pPr>
            <w:r w:rsidRPr="0084026E">
              <w:rPr>
                <w:rFonts w:ascii="Arial" w:hAnsi="Arial" w:cs="Arial"/>
              </w:rPr>
              <w:t>S2-1</w:t>
            </w:r>
          </w:p>
        </w:tc>
        <w:tc>
          <w:tcPr>
            <w:tcW w:w="728" w:type="dxa"/>
          </w:tcPr>
          <w:p w14:paraId="5725C237" w14:textId="67307DFA" w:rsidR="00D3237E" w:rsidRPr="0084026E" w:rsidRDefault="00D3237E" w:rsidP="00547324">
            <w:pPr>
              <w:jc w:val="center"/>
              <w:rPr>
                <w:rFonts w:ascii="Arial" w:hAnsi="Arial" w:cs="Arial"/>
              </w:rPr>
            </w:pPr>
            <w:r w:rsidRPr="0084026E">
              <w:rPr>
                <w:rFonts w:ascii="Arial" w:hAnsi="Arial" w:cs="Arial"/>
              </w:rPr>
              <w:t>S2-2</w:t>
            </w:r>
          </w:p>
        </w:tc>
        <w:tc>
          <w:tcPr>
            <w:tcW w:w="728" w:type="dxa"/>
          </w:tcPr>
          <w:p w14:paraId="5E989A5D" w14:textId="28767FA8" w:rsidR="00D3237E" w:rsidRPr="0084026E" w:rsidRDefault="00D3237E" w:rsidP="00547324">
            <w:pPr>
              <w:jc w:val="center"/>
              <w:rPr>
                <w:rFonts w:ascii="Arial" w:hAnsi="Arial" w:cs="Arial"/>
              </w:rPr>
            </w:pPr>
            <w:r w:rsidRPr="0084026E">
              <w:rPr>
                <w:rFonts w:ascii="Arial" w:hAnsi="Arial" w:cs="Arial"/>
              </w:rPr>
              <w:t>S2-3</w:t>
            </w:r>
          </w:p>
        </w:tc>
        <w:tc>
          <w:tcPr>
            <w:tcW w:w="728" w:type="dxa"/>
          </w:tcPr>
          <w:p w14:paraId="1F66BF39" w14:textId="53CB9ADC" w:rsidR="00D3237E" w:rsidRPr="0084026E" w:rsidRDefault="00D3237E" w:rsidP="00547324">
            <w:pPr>
              <w:jc w:val="center"/>
              <w:rPr>
                <w:rFonts w:ascii="Arial" w:hAnsi="Arial" w:cs="Arial"/>
              </w:rPr>
            </w:pPr>
            <w:r w:rsidRPr="0084026E">
              <w:rPr>
                <w:rFonts w:ascii="Arial" w:hAnsi="Arial" w:cs="Arial"/>
              </w:rPr>
              <w:t>S2-4</w:t>
            </w:r>
          </w:p>
        </w:tc>
        <w:tc>
          <w:tcPr>
            <w:tcW w:w="728" w:type="dxa"/>
          </w:tcPr>
          <w:p w14:paraId="43C2B497" w14:textId="67723E09" w:rsidR="00D3237E" w:rsidRPr="0084026E" w:rsidRDefault="00D3237E" w:rsidP="00547324">
            <w:pPr>
              <w:jc w:val="center"/>
              <w:rPr>
                <w:rFonts w:ascii="Arial" w:hAnsi="Arial" w:cs="Arial"/>
              </w:rPr>
            </w:pPr>
            <w:r w:rsidRPr="0084026E">
              <w:rPr>
                <w:rFonts w:ascii="Arial" w:hAnsi="Arial" w:cs="Arial"/>
              </w:rPr>
              <w:t>S2-5</w:t>
            </w:r>
          </w:p>
        </w:tc>
        <w:tc>
          <w:tcPr>
            <w:tcW w:w="728" w:type="dxa"/>
          </w:tcPr>
          <w:p w14:paraId="1F96D841" w14:textId="671EC1F1" w:rsidR="00D3237E" w:rsidRPr="0084026E" w:rsidRDefault="00D3237E" w:rsidP="00547324">
            <w:pPr>
              <w:jc w:val="center"/>
              <w:rPr>
                <w:rFonts w:ascii="Arial" w:hAnsi="Arial" w:cs="Arial"/>
              </w:rPr>
            </w:pPr>
            <w:r w:rsidRPr="0084026E">
              <w:rPr>
                <w:rFonts w:ascii="Arial" w:hAnsi="Arial" w:cs="Arial"/>
              </w:rPr>
              <w:t>S2-6</w:t>
            </w:r>
          </w:p>
        </w:tc>
        <w:tc>
          <w:tcPr>
            <w:tcW w:w="728" w:type="dxa"/>
          </w:tcPr>
          <w:p w14:paraId="78F2EF74" w14:textId="5B19305C" w:rsidR="00D3237E" w:rsidRPr="0084026E" w:rsidRDefault="00D3237E" w:rsidP="00547324">
            <w:pPr>
              <w:jc w:val="center"/>
              <w:rPr>
                <w:rFonts w:ascii="Arial" w:hAnsi="Arial" w:cs="Arial"/>
              </w:rPr>
            </w:pPr>
            <w:r w:rsidRPr="0084026E">
              <w:rPr>
                <w:rFonts w:ascii="Arial" w:hAnsi="Arial" w:cs="Arial"/>
              </w:rPr>
              <w:t>S2-7</w:t>
            </w:r>
          </w:p>
        </w:tc>
        <w:tc>
          <w:tcPr>
            <w:tcW w:w="728" w:type="dxa"/>
          </w:tcPr>
          <w:p w14:paraId="1AD93E0A" w14:textId="5B53AB06" w:rsidR="00D3237E" w:rsidRPr="0084026E" w:rsidRDefault="00D3237E" w:rsidP="00547324">
            <w:pPr>
              <w:jc w:val="center"/>
              <w:rPr>
                <w:rFonts w:ascii="Arial" w:hAnsi="Arial" w:cs="Arial"/>
              </w:rPr>
            </w:pPr>
            <w:r w:rsidRPr="0084026E">
              <w:rPr>
                <w:rFonts w:ascii="Arial" w:hAnsi="Arial" w:cs="Arial"/>
              </w:rPr>
              <w:t>S2-8</w:t>
            </w:r>
          </w:p>
        </w:tc>
        <w:tc>
          <w:tcPr>
            <w:tcW w:w="728" w:type="dxa"/>
          </w:tcPr>
          <w:p w14:paraId="1B2DB3B7" w14:textId="77777777" w:rsidR="00D3237E" w:rsidRPr="0084026E" w:rsidRDefault="00D3237E" w:rsidP="00547324">
            <w:pPr>
              <w:jc w:val="center"/>
              <w:rPr>
                <w:rFonts w:ascii="Arial" w:hAnsi="Arial" w:cs="Arial"/>
              </w:rPr>
            </w:pPr>
          </w:p>
        </w:tc>
        <w:tc>
          <w:tcPr>
            <w:tcW w:w="685" w:type="dxa"/>
          </w:tcPr>
          <w:p w14:paraId="046FC92C" w14:textId="119D8BAA" w:rsidR="00D3237E" w:rsidRPr="0084026E" w:rsidRDefault="00D3237E" w:rsidP="00547324">
            <w:pPr>
              <w:jc w:val="center"/>
              <w:rPr>
                <w:rFonts w:ascii="Arial" w:hAnsi="Arial" w:cs="Arial"/>
              </w:rPr>
            </w:pPr>
          </w:p>
        </w:tc>
        <w:tc>
          <w:tcPr>
            <w:tcW w:w="685" w:type="dxa"/>
          </w:tcPr>
          <w:p w14:paraId="721AC664" w14:textId="6403C46F" w:rsidR="00D3237E" w:rsidRPr="0084026E" w:rsidRDefault="00D3237E" w:rsidP="00547324">
            <w:pPr>
              <w:jc w:val="center"/>
              <w:rPr>
                <w:rFonts w:ascii="Arial" w:hAnsi="Arial" w:cs="Arial"/>
              </w:rPr>
            </w:pPr>
          </w:p>
        </w:tc>
        <w:tc>
          <w:tcPr>
            <w:tcW w:w="685" w:type="dxa"/>
          </w:tcPr>
          <w:p w14:paraId="31722774" w14:textId="77777777" w:rsidR="00D3237E" w:rsidRPr="0084026E" w:rsidRDefault="00D3237E" w:rsidP="00547324">
            <w:pPr>
              <w:jc w:val="center"/>
              <w:rPr>
                <w:rFonts w:ascii="Arial" w:hAnsi="Arial" w:cs="Arial"/>
              </w:rPr>
            </w:pPr>
          </w:p>
        </w:tc>
      </w:tr>
      <w:tr w:rsidR="00D3237E" w:rsidRPr="0084026E" w14:paraId="762D35B5" w14:textId="036066AF" w:rsidTr="00D3237E">
        <w:tc>
          <w:tcPr>
            <w:tcW w:w="743" w:type="dxa"/>
          </w:tcPr>
          <w:p w14:paraId="127AC7BC" w14:textId="2089AF10" w:rsidR="00D3237E" w:rsidRPr="0084026E" w:rsidRDefault="00D3237E" w:rsidP="00547324">
            <w:pPr>
              <w:jc w:val="center"/>
              <w:rPr>
                <w:rFonts w:ascii="Arial" w:hAnsi="Arial" w:cs="Arial"/>
                <w:b/>
                <w:bCs/>
              </w:rPr>
            </w:pPr>
            <w:r w:rsidRPr="0084026E">
              <w:rPr>
                <w:rFonts w:ascii="Arial" w:hAnsi="Arial" w:cs="Arial"/>
                <w:b/>
                <w:bCs/>
              </w:rPr>
              <w:t>D</w:t>
            </w:r>
          </w:p>
        </w:tc>
        <w:tc>
          <w:tcPr>
            <w:tcW w:w="728" w:type="dxa"/>
          </w:tcPr>
          <w:p w14:paraId="0B4D2A8D" w14:textId="75BB34D1" w:rsidR="00D3237E" w:rsidRPr="0084026E" w:rsidRDefault="00D3237E" w:rsidP="00547324">
            <w:pPr>
              <w:jc w:val="center"/>
              <w:rPr>
                <w:rFonts w:ascii="Arial" w:hAnsi="Arial" w:cs="Arial"/>
              </w:rPr>
            </w:pPr>
            <w:r w:rsidRPr="0084026E">
              <w:rPr>
                <w:rFonts w:ascii="Arial" w:hAnsi="Arial" w:cs="Arial"/>
              </w:rPr>
              <w:t>S2-1</w:t>
            </w:r>
          </w:p>
        </w:tc>
        <w:tc>
          <w:tcPr>
            <w:tcW w:w="728" w:type="dxa"/>
          </w:tcPr>
          <w:p w14:paraId="2A661FFE" w14:textId="29E629D7" w:rsidR="00D3237E" w:rsidRPr="0084026E" w:rsidRDefault="00D3237E" w:rsidP="00547324">
            <w:pPr>
              <w:jc w:val="center"/>
              <w:rPr>
                <w:rFonts w:ascii="Arial" w:hAnsi="Arial" w:cs="Arial"/>
              </w:rPr>
            </w:pPr>
            <w:r w:rsidRPr="0084026E">
              <w:rPr>
                <w:rFonts w:ascii="Arial" w:hAnsi="Arial" w:cs="Arial"/>
              </w:rPr>
              <w:t>S2-2</w:t>
            </w:r>
          </w:p>
        </w:tc>
        <w:tc>
          <w:tcPr>
            <w:tcW w:w="728" w:type="dxa"/>
          </w:tcPr>
          <w:p w14:paraId="2AE612AA" w14:textId="7DDFF6F1" w:rsidR="00D3237E" w:rsidRPr="0084026E" w:rsidRDefault="00D3237E" w:rsidP="00547324">
            <w:pPr>
              <w:jc w:val="center"/>
              <w:rPr>
                <w:rFonts w:ascii="Arial" w:hAnsi="Arial" w:cs="Arial"/>
              </w:rPr>
            </w:pPr>
            <w:r w:rsidRPr="0084026E">
              <w:rPr>
                <w:rFonts w:ascii="Arial" w:hAnsi="Arial" w:cs="Arial"/>
              </w:rPr>
              <w:t>S2-3</w:t>
            </w:r>
          </w:p>
        </w:tc>
        <w:tc>
          <w:tcPr>
            <w:tcW w:w="728" w:type="dxa"/>
          </w:tcPr>
          <w:p w14:paraId="5766D0DC" w14:textId="14117397" w:rsidR="00D3237E" w:rsidRPr="0084026E" w:rsidRDefault="00D3237E" w:rsidP="00547324">
            <w:pPr>
              <w:jc w:val="center"/>
              <w:rPr>
                <w:rFonts w:ascii="Arial" w:hAnsi="Arial" w:cs="Arial"/>
              </w:rPr>
            </w:pPr>
            <w:r w:rsidRPr="0084026E">
              <w:rPr>
                <w:rFonts w:ascii="Arial" w:hAnsi="Arial" w:cs="Arial"/>
              </w:rPr>
              <w:t>S2-4</w:t>
            </w:r>
          </w:p>
        </w:tc>
        <w:tc>
          <w:tcPr>
            <w:tcW w:w="728" w:type="dxa"/>
          </w:tcPr>
          <w:p w14:paraId="1E675E3E" w14:textId="7C8C1B07" w:rsidR="00D3237E" w:rsidRPr="0084026E" w:rsidRDefault="00D3237E" w:rsidP="00547324">
            <w:pPr>
              <w:jc w:val="center"/>
              <w:rPr>
                <w:rFonts w:ascii="Arial" w:hAnsi="Arial" w:cs="Arial"/>
              </w:rPr>
            </w:pPr>
            <w:r w:rsidRPr="0084026E">
              <w:rPr>
                <w:rFonts w:ascii="Arial" w:hAnsi="Arial" w:cs="Arial"/>
              </w:rPr>
              <w:t>S2-5</w:t>
            </w:r>
          </w:p>
        </w:tc>
        <w:tc>
          <w:tcPr>
            <w:tcW w:w="728" w:type="dxa"/>
          </w:tcPr>
          <w:p w14:paraId="7E972D96" w14:textId="25F5DE12" w:rsidR="00D3237E" w:rsidRPr="0084026E" w:rsidRDefault="00D3237E" w:rsidP="00547324">
            <w:pPr>
              <w:jc w:val="center"/>
              <w:rPr>
                <w:rFonts w:ascii="Arial" w:hAnsi="Arial" w:cs="Arial"/>
              </w:rPr>
            </w:pPr>
            <w:r w:rsidRPr="0084026E">
              <w:rPr>
                <w:rFonts w:ascii="Arial" w:hAnsi="Arial" w:cs="Arial"/>
              </w:rPr>
              <w:t>S2-6</w:t>
            </w:r>
          </w:p>
        </w:tc>
        <w:tc>
          <w:tcPr>
            <w:tcW w:w="728" w:type="dxa"/>
          </w:tcPr>
          <w:p w14:paraId="08BCD51F" w14:textId="42C305C8" w:rsidR="00D3237E" w:rsidRPr="0084026E" w:rsidRDefault="00D3237E" w:rsidP="00547324">
            <w:pPr>
              <w:jc w:val="center"/>
              <w:rPr>
                <w:rFonts w:ascii="Arial" w:hAnsi="Arial" w:cs="Arial"/>
              </w:rPr>
            </w:pPr>
            <w:r w:rsidRPr="0084026E">
              <w:rPr>
                <w:rFonts w:ascii="Arial" w:hAnsi="Arial" w:cs="Arial"/>
              </w:rPr>
              <w:t>S2-7</w:t>
            </w:r>
          </w:p>
        </w:tc>
        <w:tc>
          <w:tcPr>
            <w:tcW w:w="728" w:type="dxa"/>
          </w:tcPr>
          <w:p w14:paraId="4F48C307" w14:textId="4EC1A4EB" w:rsidR="00D3237E" w:rsidRPr="0084026E" w:rsidRDefault="00D3237E" w:rsidP="00547324">
            <w:pPr>
              <w:jc w:val="center"/>
              <w:rPr>
                <w:rFonts w:ascii="Arial" w:hAnsi="Arial" w:cs="Arial"/>
              </w:rPr>
            </w:pPr>
            <w:r w:rsidRPr="0084026E">
              <w:rPr>
                <w:rFonts w:ascii="Arial" w:hAnsi="Arial" w:cs="Arial"/>
              </w:rPr>
              <w:t>S2-8</w:t>
            </w:r>
          </w:p>
        </w:tc>
        <w:tc>
          <w:tcPr>
            <w:tcW w:w="728" w:type="dxa"/>
          </w:tcPr>
          <w:p w14:paraId="356EC94C" w14:textId="77777777" w:rsidR="00D3237E" w:rsidRPr="0084026E" w:rsidRDefault="00D3237E" w:rsidP="00547324">
            <w:pPr>
              <w:jc w:val="center"/>
              <w:rPr>
                <w:rFonts w:ascii="Arial" w:hAnsi="Arial" w:cs="Arial"/>
              </w:rPr>
            </w:pPr>
          </w:p>
        </w:tc>
        <w:tc>
          <w:tcPr>
            <w:tcW w:w="685" w:type="dxa"/>
          </w:tcPr>
          <w:p w14:paraId="46E5A221" w14:textId="627AAEAA" w:rsidR="00D3237E" w:rsidRPr="0084026E" w:rsidRDefault="00D3237E" w:rsidP="00547324">
            <w:pPr>
              <w:jc w:val="center"/>
              <w:rPr>
                <w:rFonts w:ascii="Arial" w:hAnsi="Arial" w:cs="Arial"/>
              </w:rPr>
            </w:pPr>
          </w:p>
        </w:tc>
        <w:tc>
          <w:tcPr>
            <w:tcW w:w="685" w:type="dxa"/>
          </w:tcPr>
          <w:p w14:paraId="2F0CEA91" w14:textId="7F93C1B1" w:rsidR="00D3237E" w:rsidRPr="0084026E" w:rsidRDefault="00D3237E" w:rsidP="00547324">
            <w:pPr>
              <w:jc w:val="center"/>
              <w:rPr>
                <w:rFonts w:ascii="Arial" w:hAnsi="Arial" w:cs="Arial"/>
              </w:rPr>
            </w:pPr>
          </w:p>
        </w:tc>
        <w:tc>
          <w:tcPr>
            <w:tcW w:w="685" w:type="dxa"/>
          </w:tcPr>
          <w:p w14:paraId="244FFD60" w14:textId="77777777" w:rsidR="00D3237E" w:rsidRPr="0084026E" w:rsidRDefault="00D3237E" w:rsidP="00547324">
            <w:pPr>
              <w:jc w:val="center"/>
              <w:rPr>
                <w:rFonts w:ascii="Arial" w:hAnsi="Arial" w:cs="Arial"/>
              </w:rPr>
            </w:pPr>
          </w:p>
        </w:tc>
      </w:tr>
      <w:tr w:rsidR="00D3237E" w:rsidRPr="0084026E" w14:paraId="71B50730" w14:textId="2BB80F63" w:rsidTr="00D3237E">
        <w:tc>
          <w:tcPr>
            <w:tcW w:w="743" w:type="dxa"/>
          </w:tcPr>
          <w:p w14:paraId="3F725D6F" w14:textId="5D0DAD30" w:rsidR="00D3237E" w:rsidRPr="0084026E" w:rsidRDefault="00D3237E" w:rsidP="00547324">
            <w:pPr>
              <w:jc w:val="center"/>
              <w:rPr>
                <w:rFonts w:ascii="Arial" w:hAnsi="Arial" w:cs="Arial"/>
                <w:b/>
                <w:bCs/>
              </w:rPr>
            </w:pPr>
            <w:r w:rsidRPr="0084026E">
              <w:rPr>
                <w:rFonts w:ascii="Arial" w:hAnsi="Arial" w:cs="Arial"/>
                <w:b/>
                <w:bCs/>
              </w:rPr>
              <w:t>E</w:t>
            </w:r>
          </w:p>
        </w:tc>
        <w:tc>
          <w:tcPr>
            <w:tcW w:w="728" w:type="dxa"/>
          </w:tcPr>
          <w:p w14:paraId="21774EC2" w14:textId="23465431" w:rsidR="00D3237E" w:rsidRPr="0084026E" w:rsidRDefault="00D3237E" w:rsidP="00547324">
            <w:pPr>
              <w:jc w:val="center"/>
              <w:rPr>
                <w:rFonts w:ascii="Arial" w:hAnsi="Arial" w:cs="Arial"/>
              </w:rPr>
            </w:pPr>
            <w:r w:rsidRPr="0084026E">
              <w:rPr>
                <w:rFonts w:ascii="Arial" w:hAnsi="Arial" w:cs="Arial"/>
              </w:rPr>
              <w:t>S3-1</w:t>
            </w:r>
          </w:p>
        </w:tc>
        <w:tc>
          <w:tcPr>
            <w:tcW w:w="728" w:type="dxa"/>
          </w:tcPr>
          <w:p w14:paraId="79151D5F" w14:textId="7DF6B9A0" w:rsidR="00D3237E" w:rsidRPr="0084026E" w:rsidRDefault="00D3237E" w:rsidP="00547324">
            <w:pPr>
              <w:jc w:val="center"/>
              <w:rPr>
                <w:rFonts w:ascii="Arial" w:hAnsi="Arial" w:cs="Arial"/>
              </w:rPr>
            </w:pPr>
            <w:r w:rsidRPr="0084026E">
              <w:rPr>
                <w:rFonts w:ascii="Arial" w:hAnsi="Arial" w:cs="Arial"/>
              </w:rPr>
              <w:t>S3-2</w:t>
            </w:r>
          </w:p>
        </w:tc>
        <w:tc>
          <w:tcPr>
            <w:tcW w:w="728" w:type="dxa"/>
          </w:tcPr>
          <w:p w14:paraId="3A14CEDB" w14:textId="06454F93" w:rsidR="00D3237E" w:rsidRPr="0084026E" w:rsidRDefault="00D3237E" w:rsidP="00547324">
            <w:pPr>
              <w:jc w:val="center"/>
              <w:rPr>
                <w:rFonts w:ascii="Arial" w:hAnsi="Arial" w:cs="Arial"/>
              </w:rPr>
            </w:pPr>
            <w:r w:rsidRPr="0084026E">
              <w:rPr>
                <w:rFonts w:ascii="Arial" w:hAnsi="Arial" w:cs="Arial"/>
              </w:rPr>
              <w:t>S3-3</w:t>
            </w:r>
          </w:p>
        </w:tc>
        <w:tc>
          <w:tcPr>
            <w:tcW w:w="728" w:type="dxa"/>
          </w:tcPr>
          <w:p w14:paraId="4B507F73" w14:textId="0F39E349" w:rsidR="00D3237E" w:rsidRPr="0084026E" w:rsidRDefault="00D3237E" w:rsidP="00547324">
            <w:pPr>
              <w:jc w:val="center"/>
              <w:rPr>
                <w:rFonts w:ascii="Arial" w:hAnsi="Arial" w:cs="Arial"/>
              </w:rPr>
            </w:pPr>
            <w:r w:rsidRPr="0084026E">
              <w:rPr>
                <w:rFonts w:ascii="Arial" w:hAnsi="Arial" w:cs="Arial"/>
              </w:rPr>
              <w:t>S3-4</w:t>
            </w:r>
          </w:p>
        </w:tc>
        <w:tc>
          <w:tcPr>
            <w:tcW w:w="728" w:type="dxa"/>
          </w:tcPr>
          <w:p w14:paraId="6A363B16" w14:textId="1ECFFC2B" w:rsidR="00D3237E" w:rsidRPr="0084026E" w:rsidRDefault="00D3237E" w:rsidP="00547324">
            <w:pPr>
              <w:jc w:val="center"/>
              <w:rPr>
                <w:rFonts w:ascii="Arial" w:hAnsi="Arial" w:cs="Arial"/>
              </w:rPr>
            </w:pPr>
            <w:r w:rsidRPr="0084026E">
              <w:rPr>
                <w:rFonts w:ascii="Arial" w:hAnsi="Arial" w:cs="Arial"/>
              </w:rPr>
              <w:t>S3-5</w:t>
            </w:r>
          </w:p>
        </w:tc>
        <w:tc>
          <w:tcPr>
            <w:tcW w:w="728" w:type="dxa"/>
          </w:tcPr>
          <w:p w14:paraId="3D85B2CE" w14:textId="0858B1E3" w:rsidR="00D3237E" w:rsidRPr="0084026E" w:rsidRDefault="00D3237E" w:rsidP="00547324">
            <w:pPr>
              <w:jc w:val="center"/>
              <w:rPr>
                <w:rFonts w:ascii="Arial" w:hAnsi="Arial" w:cs="Arial"/>
              </w:rPr>
            </w:pPr>
            <w:r w:rsidRPr="0084026E">
              <w:rPr>
                <w:rFonts w:ascii="Arial" w:hAnsi="Arial" w:cs="Arial"/>
              </w:rPr>
              <w:t>S3-6</w:t>
            </w:r>
          </w:p>
        </w:tc>
        <w:tc>
          <w:tcPr>
            <w:tcW w:w="728" w:type="dxa"/>
          </w:tcPr>
          <w:p w14:paraId="4D294D52" w14:textId="50537023" w:rsidR="00D3237E" w:rsidRPr="0084026E" w:rsidRDefault="00D3237E" w:rsidP="00547324">
            <w:pPr>
              <w:jc w:val="center"/>
              <w:rPr>
                <w:rFonts w:ascii="Arial" w:hAnsi="Arial" w:cs="Arial"/>
              </w:rPr>
            </w:pPr>
            <w:r w:rsidRPr="0084026E">
              <w:rPr>
                <w:rFonts w:ascii="Arial" w:hAnsi="Arial" w:cs="Arial"/>
              </w:rPr>
              <w:t>S3-7</w:t>
            </w:r>
          </w:p>
        </w:tc>
        <w:tc>
          <w:tcPr>
            <w:tcW w:w="728" w:type="dxa"/>
          </w:tcPr>
          <w:p w14:paraId="44881D61" w14:textId="51FD1B34" w:rsidR="00D3237E" w:rsidRPr="0084026E" w:rsidRDefault="00D3237E" w:rsidP="00547324">
            <w:pPr>
              <w:jc w:val="center"/>
              <w:rPr>
                <w:rFonts w:ascii="Arial" w:hAnsi="Arial" w:cs="Arial"/>
              </w:rPr>
            </w:pPr>
            <w:r w:rsidRPr="0084026E">
              <w:rPr>
                <w:rFonts w:ascii="Arial" w:hAnsi="Arial" w:cs="Arial"/>
              </w:rPr>
              <w:t>S3-8</w:t>
            </w:r>
          </w:p>
        </w:tc>
        <w:tc>
          <w:tcPr>
            <w:tcW w:w="728" w:type="dxa"/>
          </w:tcPr>
          <w:p w14:paraId="34DBDCDE" w14:textId="77777777" w:rsidR="00D3237E" w:rsidRPr="0084026E" w:rsidRDefault="00D3237E" w:rsidP="00547324">
            <w:pPr>
              <w:jc w:val="center"/>
              <w:rPr>
                <w:rFonts w:ascii="Arial" w:hAnsi="Arial" w:cs="Arial"/>
              </w:rPr>
            </w:pPr>
          </w:p>
        </w:tc>
        <w:tc>
          <w:tcPr>
            <w:tcW w:w="685" w:type="dxa"/>
          </w:tcPr>
          <w:p w14:paraId="235B6255" w14:textId="4D0CE355" w:rsidR="00D3237E" w:rsidRPr="0084026E" w:rsidRDefault="00D3237E" w:rsidP="00547324">
            <w:pPr>
              <w:jc w:val="center"/>
              <w:rPr>
                <w:rFonts w:ascii="Arial" w:hAnsi="Arial" w:cs="Arial"/>
              </w:rPr>
            </w:pPr>
          </w:p>
        </w:tc>
        <w:tc>
          <w:tcPr>
            <w:tcW w:w="685" w:type="dxa"/>
          </w:tcPr>
          <w:p w14:paraId="28FE3295" w14:textId="027A0C00" w:rsidR="00D3237E" w:rsidRPr="0084026E" w:rsidRDefault="00D3237E" w:rsidP="00547324">
            <w:pPr>
              <w:jc w:val="center"/>
              <w:rPr>
                <w:rFonts w:ascii="Arial" w:hAnsi="Arial" w:cs="Arial"/>
              </w:rPr>
            </w:pPr>
          </w:p>
        </w:tc>
        <w:tc>
          <w:tcPr>
            <w:tcW w:w="685" w:type="dxa"/>
          </w:tcPr>
          <w:p w14:paraId="4F3315B1" w14:textId="77777777" w:rsidR="00D3237E" w:rsidRPr="0084026E" w:rsidRDefault="00D3237E" w:rsidP="00547324">
            <w:pPr>
              <w:jc w:val="center"/>
              <w:rPr>
                <w:rFonts w:ascii="Arial" w:hAnsi="Arial" w:cs="Arial"/>
              </w:rPr>
            </w:pPr>
          </w:p>
        </w:tc>
      </w:tr>
      <w:tr w:rsidR="00D3237E" w:rsidRPr="0084026E" w14:paraId="73662D8F" w14:textId="75D40123" w:rsidTr="00D3237E">
        <w:tc>
          <w:tcPr>
            <w:tcW w:w="743" w:type="dxa"/>
          </w:tcPr>
          <w:p w14:paraId="48E1B4C6" w14:textId="70B9E300" w:rsidR="00D3237E" w:rsidRPr="0084026E" w:rsidRDefault="00D3237E" w:rsidP="00547324">
            <w:pPr>
              <w:jc w:val="center"/>
              <w:rPr>
                <w:rFonts w:ascii="Arial" w:hAnsi="Arial" w:cs="Arial"/>
                <w:b/>
                <w:bCs/>
              </w:rPr>
            </w:pPr>
            <w:r w:rsidRPr="0084026E">
              <w:rPr>
                <w:rFonts w:ascii="Arial" w:hAnsi="Arial" w:cs="Arial"/>
                <w:b/>
                <w:bCs/>
              </w:rPr>
              <w:t>F</w:t>
            </w:r>
          </w:p>
        </w:tc>
        <w:tc>
          <w:tcPr>
            <w:tcW w:w="728" w:type="dxa"/>
          </w:tcPr>
          <w:p w14:paraId="15E0DEFB" w14:textId="0FB0FF95" w:rsidR="00D3237E" w:rsidRPr="0084026E" w:rsidRDefault="00D3237E" w:rsidP="00547324">
            <w:pPr>
              <w:jc w:val="center"/>
              <w:rPr>
                <w:rFonts w:ascii="Arial" w:hAnsi="Arial" w:cs="Arial"/>
              </w:rPr>
            </w:pPr>
            <w:r w:rsidRPr="0084026E">
              <w:rPr>
                <w:rFonts w:ascii="Arial" w:hAnsi="Arial" w:cs="Arial"/>
              </w:rPr>
              <w:t>S3-1</w:t>
            </w:r>
          </w:p>
        </w:tc>
        <w:tc>
          <w:tcPr>
            <w:tcW w:w="728" w:type="dxa"/>
          </w:tcPr>
          <w:p w14:paraId="6ED70EDC" w14:textId="1449BEFD" w:rsidR="00D3237E" w:rsidRPr="0084026E" w:rsidRDefault="00D3237E" w:rsidP="00547324">
            <w:pPr>
              <w:jc w:val="center"/>
              <w:rPr>
                <w:rFonts w:ascii="Arial" w:hAnsi="Arial" w:cs="Arial"/>
              </w:rPr>
            </w:pPr>
            <w:r w:rsidRPr="0084026E">
              <w:rPr>
                <w:rFonts w:ascii="Arial" w:hAnsi="Arial" w:cs="Arial"/>
              </w:rPr>
              <w:t>S3-2</w:t>
            </w:r>
          </w:p>
        </w:tc>
        <w:tc>
          <w:tcPr>
            <w:tcW w:w="728" w:type="dxa"/>
          </w:tcPr>
          <w:p w14:paraId="4B61F94B" w14:textId="6C30AACD" w:rsidR="00D3237E" w:rsidRPr="0084026E" w:rsidRDefault="00D3237E" w:rsidP="00547324">
            <w:pPr>
              <w:jc w:val="center"/>
              <w:rPr>
                <w:rFonts w:ascii="Arial" w:hAnsi="Arial" w:cs="Arial"/>
              </w:rPr>
            </w:pPr>
            <w:r w:rsidRPr="0084026E">
              <w:rPr>
                <w:rFonts w:ascii="Arial" w:hAnsi="Arial" w:cs="Arial"/>
              </w:rPr>
              <w:t>S3-3</w:t>
            </w:r>
          </w:p>
        </w:tc>
        <w:tc>
          <w:tcPr>
            <w:tcW w:w="728" w:type="dxa"/>
          </w:tcPr>
          <w:p w14:paraId="08A59754" w14:textId="221571D6" w:rsidR="00D3237E" w:rsidRPr="0084026E" w:rsidRDefault="00D3237E" w:rsidP="00547324">
            <w:pPr>
              <w:jc w:val="center"/>
              <w:rPr>
                <w:rFonts w:ascii="Arial" w:hAnsi="Arial" w:cs="Arial"/>
              </w:rPr>
            </w:pPr>
            <w:r w:rsidRPr="0084026E">
              <w:rPr>
                <w:rFonts w:ascii="Arial" w:hAnsi="Arial" w:cs="Arial"/>
              </w:rPr>
              <w:t>S3-4</w:t>
            </w:r>
          </w:p>
        </w:tc>
        <w:tc>
          <w:tcPr>
            <w:tcW w:w="728" w:type="dxa"/>
          </w:tcPr>
          <w:p w14:paraId="53AB2644" w14:textId="2BBCDFDB" w:rsidR="00D3237E" w:rsidRPr="0084026E" w:rsidRDefault="00D3237E" w:rsidP="00547324">
            <w:pPr>
              <w:jc w:val="center"/>
              <w:rPr>
                <w:rFonts w:ascii="Arial" w:hAnsi="Arial" w:cs="Arial"/>
              </w:rPr>
            </w:pPr>
            <w:r w:rsidRPr="0084026E">
              <w:rPr>
                <w:rFonts w:ascii="Arial" w:hAnsi="Arial" w:cs="Arial"/>
              </w:rPr>
              <w:t>S3-5</w:t>
            </w:r>
          </w:p>
        </w:tc>
        <w:tc>
          <w:tcPr>
            <w:tcW w:w="728" w:type="dxa"/>
          </w:tcPr>
          <w:p w14:paraId="67E7D3BF" w14:textId="07E4A87B" w:rsidR="00D3237E" w:rsidRPr="0084026E" w:rsidRDefault="00D3237E" w:rsidP="00547324">
            <w:pPr>
              <w:jc w:val="center"/>
              <w:rPr>
                <w:rFonts w:ascii="Arial" w:hAnsi="Arial" w:cs="Arial"/>
              </w:rPr>
            </w:pPr>
            <w:r w:rsidRPr="0084026E">
              <w:rPr>
                <w:rFonts w:ascii="Arial" w:hAnsi="Arial" w:cs="Arial"/>
              </w:rPr>
              <w:t>S3-6</w:t>
            </w:r>
          </w:p>
        </w:tc>
        <w:tc>
          <w:tcPr>
            <w:tcW w:w="728" w:type="dxa"/>
          </w:tcPr>
          <w:p w14:paraId="43B32672" w14:textId="2BBEEBEF" w:rsidR="00D3237E" w:rsidRPr="0084026E" w:rsidRDefault="00D3237E" w:rsidP="00547324">
            <w:pPr>
              <w:jc w:val="center"/>
              <w:rPr>
                <w:rFonts w:ascii="Arial" w:hAnsi="Arial" w:cs="Arial"/>
              </w:rPr>
            </w:pPr>
            <w:r w:rsidRPr="0084026E">
              <w:rPr>
                <w:rFonts w:ascii="Arial" w:hAnsi="Arial" w:cs="Arial"/>
              </w:rPr>
              <w:t>S3-7</w:t>
            </w:r>
          </w:p>
        </w:tc>
        <w:tc>
          <w:tcPr>
            <w:tcW w:w="728" w:type="dxa"/>
          </w:tcPr>
          <w:p w14:paraId="4AD6B802" w14:textId="566E0AF0" w:rsidR="00D3237E" w:rsidRPr="0084026E" w:rsidRDefault="00D3237E" w:rsidP="00547324">
            <w:pPr>
              <w:jc w:val="center"/>
              <w:rPr>
                <w:rFonts w:ascii="Arial" w:hAnsi="Arial" w:cs="Arial"/>
              </w:rPr>
            </w:pPr>
            <w:r w:rsidRPr="0084026E">
              <w:rPr>
                <w:rFonts w:ascii="Arial" w:hAnsi="Arial" w:cs="Arial"/>
              </w:rPr>
              <w:t>S3-8</w:t>
            </w:r>
          </w:p>
        </w:tc>
        <w:tc>
          <w:tcPr>
            <w:tcW w:w="728" w:type="dxa"/>
          </w:tcPr>
          <w:p w14:paraId="2A5E0157" w14:textId="77777777" w:rsidR="00D3237E" w:rsidRPr="0084026E" w:rsidRDefault="00D3237E" w:rsidP="00547324">
            <w:pPr>
              <w:jc w:val="center"/>
              <w:rPr>
                <w:rFonts w:ascii="Arial" w:hAnsi="Arial" w:cs="Arial"/>
              </w:rPr>
            </w:pPr>
          </w:p>
        </w:tc>
        <w:tc>
          <w:tcPr>
            <w:tcW w:w="685" w:type="dxa"/>
          </w:tcPr>
          <w:p w14:paraId="12BE8EF9" w14:textId="7F7DA8B9" w:rsidR="00D3237E" w:rsidRPr="0084026E" w:rsidRDefault="00D3237E" w:rsidP="00547324">
            <w:pPr>
              <w:jc w:val="center"/>
              <w:rPr>
                <w:rFonts w:ascii="Arial" w:hAnsi="Arial" w:cs="Arial"/>
              </w:rPr>
            </w:pPr>
          </w:p>
        </w:tc>
        <w:tc>
          <w:tcPr>
            <w:tcW w:w="685" w:type="dxa"/>
          </w:tcPr>
          <w:p w14:paraId="56FE8416" w14:textId="1F2B007E" w:rsidR="00D3237E" w:rsidRPr="0084026E" w:rsidRDefault="00D3237E" w:rsidP="00547324">
            <w:pPr>
              <w:jc w:val="center"/>
              <w:rPr>
                <w:rFonts w:ascii="Arial" w:hAnsi="Arial" w:cs="Arial"/>
              </w:rPr>
            </w:pPr>
          </w:p>
        </w:tc>
        <w:tc>
          <w:tcPr>
            <w:tcW w:w="685" w:type="dxa"/>
          </w:tcPr>
          <w:p w14:paraId="613C93C0" w14:textId="77777777" w:rsidR="00D3237E" w:rsidRPr="0084026E" w:rsidRDefault="00D3237E" w:rsidP="00547324">
            <w:pPr>
              <w:jc w:val="center"/>
              <w:rPr>
                <w:rFonts w:ascii="Arial" w:hAnsi="Arial" w:cs="Arial"/>
              </w:rPr>
            </w:pPr>
          </w:p>
        </w:tc>
      </w:tr>
      <w:tr w:rsidR="00D3237E" w:rsidRPr="0084026E" w14:paraId="78E406D3" w14:textId="6BFD0649" w:rsidTr="00D3237E">
        <w:tc>
          <w:tcPr>
            <w:tcW w:w="743" w:type="dxa"/>
          </w:tcPr>
          <w:p w14:paraId="31EEC7AD" w14:textId="26466BAA" w:rsidR="00D3237E" w:rsidRPr="0084026E" w:rsidRDefault="00D3237E" w:rsidP="00547324">
            <w:pPr>
              <w:jc w:val="center"/>
              <w:rPr>
                <w:rFonts w:ascii="Arial" w:hAnsi="Arial" w:cs="Arial"/>
                <w:b/>
                <w:bCs/>
              </w:rPr>
            </w:pPr>
            <w:r w:rsidRPr="0084026E">
              <w:rPr>
                <w:rFonts w:ascii="Arial" w:hAnsi="Arial" w:cs="Arial"/>
                <w:b/>
                <w:bCs/>
              </w:rPr>
              <w:t>G</w:t>
            </w:r>
          </w:p>
        </w:tc>
        <w:tc>
          <w:tcPr>
            <w:tcW w:w="728" w:type="dxa"/>
          </w:tcPr>
          <w:p w14:paraId="306F1416" w14:textId="2ECB3FC5" w:rsidR="00D3237E" w:rsidRPr="0084026E" w:rsidRDefault="00D3237E" w:rsidP="00547324">
            <w:pPr>
              <w:jc w:val="center"/>
              <w:rPr>
                <w:rFonts w:ascii="Arial" w:hAnsi="Arial" w:cs="Arial"/>
              </w:rPr>
            </w:pPr>
            <w:r w:rsidRPr="0084026E">
              <w:rPr>
                <w:rFonts w:ascii="Arial" w:hAnsi="Arial" w:cs="Arial"/>
              </w:rPr>
              <w:t>S4-1</w:t>
            </w:r>
          </w:p>
        </w:tc>
        <w:tc>
          <w:tcPr>
            <w:tcW w:w="728" w:type="dxa"/>
          </w:tcPr>
          <w:p w14:paraId="30625A79" w14:textId="44DDEADA" w:rsidR="00D3237E" w:rsidRPr="0084026E" w:rsidRDefault="00D3237E" w:rsidP="00547324">
            <w:pPr>
              <w:jc w:val="center"/>
              <w:rPr>
                <w:rFonts w:ascii="Arial" w:hAnsi="Arial" w:cs="Arial"/>
              </w:rPr>
            </w:pPr>
            <w:r w:rsidRPr="0084026E">
              <w:rPr>
                <w:rFonts w:ascii="Arial" w:hAnsi="Arial" w:cs="Arial"/>
              </w:rPr>
              <w:t>S4-2</w:t>
            </w:r>
          </w:p>
        </w:tc>
        <w:tc>
          <w:tcPr>
            <w:tcW w:w="728" w:type="dxa"/>
          </w:tcPr>
          <w:p w14:paraId="48359C90" w14:textId="4E0D7FDD" w:rsidR="00D3237E" w:rsidRPr="0084026E" w:rsidRDefault="00D3237E" w:rsidP="00547324">
            <w:pPr>
              <w:jc w:val="center"/>
              <w:rPr>
                <w:rFonts w:ascii="Arial" w:hAnsi="Arial" w:cs="Arial"/>
              </w:rPr>
            </w:pPr>
            <w:r w:rsidRPr="0084026E">
              <w:rPr>
                <w:rFonts w:ascii="Arial" w:hAnsi="Arial" w:cs="Arial"/>
              </w:rPr>
              <w:t>S4-3</w:t>
            </w:r>
          </w:p>
        </w:tc>
        <w:tc>
          <w:tcPr>
            <w:tcW w:w="728" w:type="dxa"/>
          </w:tcPr>
          <w:p w14:paraId="4BC41A87" w14:textId="5B5193B4" w:rsidR="00D3237E" w:rsidRPr="0084026E" w:rsidRDefault="00D3237E" w:rsidP="00547324">
            <w:pPr>
              <w:jc w:val="center"/>
              <w:rPr>
                <w:rFonts w:ascii="Arial" w:hAnsi="Arial" w:cs="Arial"/>
              </w:rPr>
            </w:pPr>
            <w:r w:rsidRPr="0084026E">
              <w:rPr>
                <w:rFonts w:ascii="Arial" w:hAnsi="Arial" w:cs="Arial"/>
              </w:rPr>
              <w:t>S4-4</w:t>
            </w:r>
          </w:p>
        </w:tc>
        <w:tc>
          <w:tcPr>
            <w:tcW w:w="728" w:type="dxa"/>
          </w:tcPr>
          <w:p w14:paraId="3D3A7B32" w14:textId="3E8190C8" w:rsidR="00D3237E" w:rsidRPr="0084026E" w:rsidRDefault="00D3237E" w:rsidP="00547324">
            <w:pPr>
              <w:jc w:val="center"/>
              <w:rPr>
                <w:rFonts w:ascii="Arial" w:hAnsi="Arial" w:cs="Arial"/>
              </w:rPr>
            </w:pPr>
            <w:r w:rsidRPr="0084026E">
              <w:rPr>
                <w:rFonts w:ascii="Arial" w:hAnsi="Arial" w:cs="Arial"/>
              </w:rPr>
              <w:t>S4-5</w:t>
            </w:r>
          </w:p>
        </w:tc>
        <w:tc>
          <w:tcPr>
            <w:tcW w:w="728" w:type="dxa"/>
          </w:tcPr>
          <w:p w14:paraId="0794F1F4" w14:textId="5AB076C6" w:rsidR="00D3237E" w:rsidRPr="0084026E" w:rsidRDefault="00D3237E" w:rsidP="00547324">
            <w:pPr>
              <w:jc w:val="center"/>
              <w:rPr>
                <w:rFonts w:ascii="Arial" w:hAnsi="Arial" w:cs="Arial"/>
              </w:rPr>
            </w:pPr>
            <w:r w:rsidRPr="0084026E">
              <w:rPr>
                <w:rFonts w:ascii="Arial" w:hAnsi="Arial" w:cs="Arial"/>
              </w:rPr>
              <w:t>S4-6</w:t>
            </w:r>
          </w:p>
        </w:tc>
        <w:tc>
          <w:tcPr>
            <w:tcW w:w="728" w:type="dxa"/>
          </w:tcPr>
          <w:p w14:paraId="7812C75F" w14:textId="4BD8695C" w:rsidR="00D3237E" w:rsidRPr="0084026E" w:rsidRDefault="00D3237E" w:rsidP="00547324">
            <w:pPr>
              <w:jc w:val="center"/>
              <w:rPr>
                <w:rFonts w:ascii="Arial" w:hAnsi="Arial" w:cs="Arial"/>
              </w:rPr>
            </w:pPr>
            <w:r w:rsidRPr="0084026E">
              <w:rPr>
                <w:rFonts w:ascii="Arial" w:hAnsi="Arial" w:cs="Arial"/>
              </w:rPr>
              <w:t>S4-7</w:t>
            </w:r>
          </w:p>
        </w:tc>
        <w:tc>
          <w:tcPr>
            <w:tcW w:w="728" w:type="dxa"/>
          </w:tcPr>
          <w:p w14:paraId="03778E63" w14:textId="4FCC7197" w:rsidR="00D3237E" w:rsidRPr="0084026E" w:rsidRDefault="00D3237E" w:rsidP="00547324">
            <w:pPr>
              <w:jc w:val="center"/>
              <w:rPr>
                <w:rFonts w:ascii="Arial" w:hAnsi="Arial" w:cs="Arial"/>
              </w:rPr>
            </w:pPr>
            <w:r w:rsidRPr="0084026E">
              <w:rPr>
                <w:rFonts w:ascii="Arial" w:hAnsi="Arial" w:cs="Arial"/>
              </w:rPr>
              <w:t>S3-8</w:t>
            </w:r>
          </w:p>
        </w:tc>
        <w:tc>
          <w:tcPr>
            <w:tcW w:w="728" w:type="dxa"/>
          </w:tcPr>
          <w:p w14:paraId="1C9E1DA5" w14:textId="77777777" w:rsidR="00D3237E" w:rsidRPr="0084026E" w:rsidRDefault="00D3237E" w:rsidP="00547324">
            <w:pPr>
              <w:jc w:val="center"/>
              <w:rPr>
                <w:rFonts w:ascii="Arial" w:hAnsi="Arial" w:cs="Arial"/>
              </w:rPr>
            </w:pPr>
          </w:p>
        </w:tc>
        <w:tc>
          <w:tcPr>
            <w:tcW w:w="685" w:type="dxa"/>
          </w:tcPr>
          <w:p w14:paraId="4460538B" w14:textId="12BEC1F0" w:rsidR="00D3237E" w:rsidRPr="0084026E" w:rsidRDefault="00D3237E" w:rsidP="00547324">
            <w:pPr>
              <w:jc w:val="center"/>
              <w:rPr>
                <w:rFonts w:ascii="Arial" w:hAnsi="Arial" w:cs="Arial"/>
              </w:rPr>
            </w:pPr>
          </w:p>
        </w:tc>
        <w:tc>
          <w:tcPr>
            <w:tcW w:w="685" w:type="dxa"/>
          </w:tcPr>
          <w:p w14:paraId="071F6E90" w14:textId="4FBEA6DC" w:rsidR="00D3237E" w:rsidRPr="0084026E" w:rsidRDefault="00D3237E" w:rsidP="00547324">
            <w:pPr>
              <w:jc w:val="center"/>
              <w:rPr>
                <w:rFonts w:ascii="Arial" w:hAnsi="Arial" w:cs="Arial"/>
              </w:rPr>
            </w:pPr>
          </w:p>
        </w:tc>
        <w:tc>
          <w:tcPr>
            <w:tcW w:w="685" w:type="dxa"/>
          </w:tcPr>
          <w:p w14:paraId="64E7210B" w14:textId="77777777" w:rsidR="00D3237E" w:rsidRPr="0084026E" w:rsidRDefault="00D3237E" w:rsidP="00547324">
            <w:pPr>
              <w:jc w:val="center"/>
              <w:rPr>
                <w:rFonts w:ascii="Arial" w:hAnsi="Arial" w:cs="Arial"/>
              </w:rPr>
            </w:pPr>
          </w:p>
        </w:tc>
      </w:tr>
      <w:tr w:rsidR="00D3237E" w:rsidRPr="0084026E" w14:paraId="4556F923" w14:textId="11EB8D06" w:rsidTr="00D3237E">
        <w:tc>
          <w:tcPr>
            <w:tcW w:w="743" w:type="dxa"/>
          </w:tcPr>
          <w:p w14:paraId="67D082CA" w14:textId="34A08B3B" w:rsidR="00D3237E" w:rsidRPr="0084026E" w:rsidRDefault="00D3237E" w:rsidP="00547324">
            <w:pPr>
              <w:jc w:val="center"/>
              <w:rPr>
                <w:rFonts w:ascii="Arial" w:hAnsi="Arial" w:cs="Arial"/>
                <w:b/>
                <w:bCs/>
              </w:rPr>
            </w:pPr>
            <w:r w:rsidRPr="0084026E">
              <w:rPr>
                <w:rFonts w:ascii="Arial" w:hAnsi="Arial" w:cs="Arial"/>
                <w:b/>
                <w:bCs/>
              </w:rPr>
              <w:t>H</w:t>
            </w:r>
          </w:p>
        </w:tc>
        <w:tc>
          <w:tcPr>
            <w:tcW w:w="728" w:type="dxa"/>
          </w:tcPr>
          <w:p w14:paraId="45367B8A" w14:textId="344EDED1" w:rsidR="00D3237E" w:rsidRPr="0084026E" w:rsidRDefault="00D3237E" w:rsidP="00547324">
            <w:pPr>
              <w:jc w:val="center"/>
              <w:rPr>
                <w:rFonts w:ascii="Arial" w:hAnsi="Arial" w:cs="Arial"/>
              </w:rPr>
            </w:pPr>
            <w:r w:rsidRPr="0084026E">
              <w:rPr>
                <w:rFonts w:ascii="Arial" w:hAnsi="Arial" w:cs="Arial"/>
              </w:rPr>
              <w:t>S4-1</w:t>
            </w:r>
          </w:p>
        </w:tc>
        <w:tc>
          <w:tcPr>
            <w:tcW w:w="728" w:type="dxa"/>
          </w:tcPr>
          <w:p w14:paraId="562E3626" w14:textId="50C6D210" w:rsidR="00D3237E" w:rsidRPr="0084026E" w:rsidRDefault="00D3237E" w:rsidP="00547324">
            <w:pPr>
              <w:jc w:val="center"/>
              <w:rPr>
                <w:rFonts w:ascii="Arial" w:hAnsi="Arial" w:cs="Arial"/>
              </w:rPr>
            </w:pPr>
            <w:r w:rsidRPr="0084026E">
              <w:rPr>
                <w:rFonts w:ascii="Arial" w:hAnsi="Arial" w:cs="Arial"/>
              </w:rPr>
              <w:t>S4-2</w:t>
            </w:r>
          </w:p>
        </w:tc>
        <w:tc>
          <w:tcPr>
            <w:tcW w:w="728" w:type="dxa"/>
          </w:tcPr>
          <w:p w14:paraId="45E0218D" w14:textId="76759D5B" w:rsidR="00D3237E" w:rsidRPr="0084026E" w:rsidRDefault="00D3237E" w:rsidP="00547324">
            <w:pPr>
              <w:jc w:val="center"/>
              <w:rPr>
                <w:rFonts w:ascii="Arial" w:hAnsi="Arial" w:cs="Arial"/>
              </w:rPr>
            </w:pPr>
            <w:r w:rsidRPr="0084026E">
              <w:rPr>
                <w:rFonts w:ascii="Arial" w:hAnsi="Arial" w:cs="Arial"/>
              </w:rPr>
              <w:t>S4-3</w:t>
            </w:r>
          </w:p>
        </w:tc>
        <w:tc>
          <w:tcPr>
            <w:tcW w:w="728" w:type="dxa"/>
          </w:tcPr>
          <w:p w14:paraId="4273FE95" w14:textId="19229B54" w:rsidR="00D3237E" w:rsidRPr="0084026E" w:rsidRDefault="00D3237E" w:rsidP="00547324">
            <w:pPr>
              <w:jc w:val="center"/>
              <w:rPr>
                <w:rFonts w:ascii="Arial" w:hAnsi="Arial" w:cs="Arial"/>
              </w:rPr>
            </w:pPr>
            <w:r w:rsidRPr="0084026E">
              <w:rPr>
                <w:rFonts w:ascii="Arial" w:hAnsi="Arial" w:cs="Arial"/>
              </w:rPr>
              <w:t>S4-4</w:t>
            </w:r>
          </w:p>
        </w:tc>
        <w:tc>
          <w:tcPr>
            <w:tcW w:w="728" w:type="dxa"/>
          </w:tcPr>
          <w:p w14:paraId="76FA643B" w14:textId="5FADB550" w:rsidR="00D3237E" w:rsidRPr="0084026E" w:rsidRDefault="00D3237E" w:rsidP="00547324">
            <w:pPr>
              <w:jc w:val="center"/>
              <w:rPr>
                <w:rFonts w:ascii="Arial" w:hAnsi="Arial" w:cs="Arial"/>
              </w:rPr>
            </w:pPr>
            <w:r w:rsidRPr="0084026E">
              <w:rPr>
                <w:rFonts w:ascii="Arial" w:hAnsi="Arial" w:cs="Arial"/>
              </w:rPr>
              <w:t>S4-5</w:t>
            </w:r>
          </w:p>
        </w:tc>
        <w:tc>
          <w:tcPr>
            <w:tcW w:w="728" w:type="dxa"/>
          </w:tcPr>
          <w:p w14:paraId="7EE41DEC" w14:textId="2611A910" w:rsidR="00D3237E" w:rsidRPr="0084026E" w:rsidRDefault="00D3237E" w:rsidP="00547324">
            <w:pPr>
              <w:jc w:val="center"/>
              <w:rPr>
                <w:rFonts w:ascii="Arial" w:hAnsi="Arial" w:cs="Arial"/>
              </w:rPr>
            </w:pPr>
            <w:r w:rsidRPr="0084026E">
              <w:rPr>
                <w:rFonts w:ascii="Arial" w:hAnsi="Arial" w:cs="Arial"/>
              </w:rPr>
              <w:t>S4-6</w:t>
            </w:r>
          </w:p>
        </w:tc>
        <w:tc>
          <w:tcPr>
            <w:tcW w:w="728" w:type="dxa"/>
          </w:tcPr>
          <w:p w14:paraId="105CD58E" w14:textId="204A88AB" w:rsidR="00D3237E" w:rsidRPr="0084026E" w:rsidRDefault="00D3237E" w:rsidP="00547324">
            <w:pPr>
              <w:jc w:val="center"/>
              <w:rPr>
                <w:rFonts w:ascii="Arial" w:hAnsi="Arial" w:cs="Arial"/>
              </w:rPr>
            </w:pPr>
            <w:r w:rsidRPr="0084026E">
              <w:rPr>
                <w:rFonts w:ascii="Arial" w:hAnsi="Arial" w:cs="Arial"/>
              </w:rPr>
              <w:t>S4-7</w:t>
            </w:r>
          </w:p>
        </w:tc>
        <w:tc>
          <w:tcPr>
            <w:tcW w:w="728" w:type="dxa"/>
          </w:tcPr>
          <w:p w14:paraId="547974F0" w14:textId="6669DD50" w:rsidR="00D3237E" w:rsidRPr="0084026E" w:rsidRDefault="00D3237E" w:rsidP="00547324">
            <w:pPr>
              <w:jc w:val="center"/>
              <w:rPr>
                <w:rFonts w:ascii="Arial" w:hAnsi="Arial" w:cs="Arial"/>
              </w:rPr>
            </w:pPr>
            <w:r w:rsidRPr="0084026E">
              <w:rPr>
                <w:rFonts w:ascii="Arial" w:hAnsi="Arial" w:cs="Arial"/>
              </w:rPr>
              <w:t>S3-8</w:t>
            </w:r>
          </w:p>
        </w:tc>
        <w:tc>
          <w:tcPr>
            <w:tcW w:w="728" w:type="dxa"/>
          </w:tcPr>
          <w:p w14:paraId="5287F88C" w14:textId="77777777" w:rsidR="00D3237E" w:rsidRPr="0084026E" w:rsidRDefault="00D3237E" w:rsidP="00547324">
            <w:pPr>
              <w:jc w:val="center"/>
              <w:rPr>
                <w:rFonts w:ascii="Arial" w:hAnsi="Arial" w:cs="Arial"/>
              </w:rPr>
            </w:pPr>
          </w:p>
        </w:tc>
        <w:tc>
          <w:tcPr>
            <w:tcW w:w="685" w:type="dxa"/>
          </w:tcPr>
          <w:p w14:paraId="30CA0DA3" w14:textId="40AE924B" w:rsidR="00D3237E" w:rsidRPr="0084026E" w:rsidRDefault="00D3237E" w:rsidP="00547324">
            <w:pPr>
              <w:jc w:val="center"/>
              <w:rPr>
                <w:rFonts w:ascii="Arial" w:hAnsi="Arial" w:cs="Arial"/>
              </w:rPr>
            </w:pPr>
          </w:p>
        </w:tc>
        <w:tc>
          <w:tcPr>
            <w:tcW w:w="685" w:type="dxa"/>
          </w:tcPr>
          <w:p w14:paraId="6B907A1A" w14:textId="60142288" w:rsidR="00D3237E" w:rsidRPr="0084026E" w:rsidRDefault="00D3237E" w:rsidP="00547324">
            <w:pPr>
              <w:jc w:val="center"/>
              <w:rPr>
                <w:rFonts w:ascii="Arial" w:hAnsi="Arial" w:cs="Arial"/>
              </w:rPr>
            </w:pPr>
          </w:p>
        </w:tc>
        <w:tc>
          <w:tcPr>
            <w:tcW w:w="685" w:type="dxa"/>
          </w:tcPr>
          <w:p w14:paraId="148DD37C" w14:textId="77777777" w:rsidR="00D3237E" w:rsidRPr="0084026E" w:rsidRDefault="00D3237E" w:rsidP="00547324">
            <w:pPr>
              <w:jc w:val="center"/>
              <w:rPr>
                <w:rFonts w:ascii="Arial" w:hAnsi="Arial" w:cs="Arial"/>
              </w:rPr>
            </w:pPr>
          </w:p>
        </w:tc>
      </w:tr>
    </w:tbl>
    <w:p w14:paraId="21E8B407" w14:textId="3657253F" w:rsidR="00D3237E" w:rsidRPr="0084026E" w:rsidRDefault="00D3237E" w:rsidP="00547324">
      <w:pPr>
        <w:jc w:val="center"/>
        <w:rPr>
          <w:rFonts w:ascii="Arial" w:hAnsi="Arial" w:cs="Arial"/>
        </w:rPr>
      </w:pPr>
    </w:p>
    <w:p w14:paraId="4EE5AFA9" w14:textId="3AE3FABF" w:rsidR="00D3237E" w:rsidRPr="0084026E" w:rsidRDefault="00D3237E" w:rsidP="00D3237E">
      <w:pPr>
        <w:rPr>
          <w:rFonts w:ascii="Arial" w:hAnsi="Arial" w:cs="Arial"/>
        </w:rPr>
      </w:pPr>
      <w:r w:rsidRPr="0084026E">
        <w:rPr>
          <w:rFonts w:ascii="Arial" w:hAnsi="Arial" w:cs="Arial"/>
        </w:rPr>
        <w:t>S1-1, Sample 1 Concentration 1</w:t>
      </w:r>
    </w:p>
    <w:p w14:paraId="2C83BF66" w14:textId="4D3248E8" w:rsidR="00D3237E" w:rsidRPr="0084026E" w:rsidRDefault="00D3237E" w:rsidP="00D3237E">
      <w:pPr>
        <w:rPr>
          <w:rFonts w:ascii="Arial" w:hAnsi="Arial" w:cs="Arial"/>
        </w:rPr>
      </w:pPr>
      <w:r w:rsidRPr="0084026E">
        <w:rPr>
          <w:rFonts w:ascii="Arial" w:hAnsi="Arial" w:cs="Arial"/>
        </w:rPr>
        <w:t>ST-1, IL-2 Standard Concentration 1</w:t>
      </w:r>
    </w:p>
    <w:p w14:paraId="351AD152" w14:textId="77777777" w:rsidR="00D3237E" w:rsidRPr="0084026E" w:rsidRDefault="00D3237E" w:rsidP="00D3237E">
      <w:pPr>
        <w:rPr>
          <w:rFonts w:ascii="Arial" w:hAnsi="Arial" w:cs="Arial"/>
        </w:rPr>
      </w:pPr>
    </w:p>
    <w:p w14:paraId="1810CD7D" w14:textId="641C4BF5" w:rsidR="00D3237E" w:rsidRPr="0084026E" w:rsidRDefault="00D3237E" w:rsidP="00D3237E">
      <w:pPr>
        <w:rPr>
          <w:rFonts w:ascii="Arial" w:hAnsi="Arial" w:cs="Arial"/>
          <w:b/>
          <w:bCs/>
        </w:rPr>
      </w:pPr>
      <w:r w:rsidRPr="0084026E">
        <w:rPr>
          <w:rFonts w:ascii="Arial" w:hAnsi="Arial" w:cs="Arial"/>
          <w:b/>
          <w:bCs/>
        </w:rPr>
        <w:t>Sample list:</w:t>
      </w:r>
    </w:p>
    <w:p w14:paraId="4B6654A8" w14:textId="2D708292" w:rsidR="00D3237E" w:rsidRPr="0084026E" w:rsidRDefault="00D3237E" w:rsidP="00D3237E">
      <w:pPr>
        <w:pStyle w:val="ListParagraph"/>
        <w:numPr>
          <w:ilvl w:val="0"/>
          <w:numId w:val="4"/>
        </w:numPr>
        <w:rPr>
          <w:rFonts w:ascii="Arial" w:hAnsi="Arial" w:cs="Arial"/>
        </w:rPr>
      </w:pPr>
      <w:r w:rsidRPr="0084026E">
        <w:rPr>
          <w:rFonts w:ascii="Arial" w:hAnsi="Arial" w:cs="Arial"/>
        </w:rPr>
        <w:t>High affinity bispecific</w:t>
      </w:r>
    </w:p>
    <w:p w14:paraId="6F34D472" w14:textId="746501EF" w:rsidR="00D3237E" w:rsidRPr="0084026E" w:rsidRDefault="00D3237E" w:rsidP="00D3237E">
      <w:pPr>
        <w:pStyle w:val="ListParagraph"/>
        <w:numPr>
          <w:ilvl w:val="0"/>
          <w:numId w:val="4"/>
        </w:numPr>
        <w:rPr>
          <w:rFonts w:ascii="Arial" w:hAnsi="Arial" w:cs="Arial"/>
        </w:rPr>
      </w:pPr>
      <w:r w:rsidRPr="0084026E">
        <w:rPr>
          <w:rFonts w:ascii="Arial" w:hAnsi="Arial" w:cs="Arial"/>
        </w:rPr>
        <w:t>Medium-high affinity bispecific</w:t>
      </w:r>
    </w:p>
    <w:p w14:paraId="6ADE2220" w14:textId="432427C8" w:rsidR="00D3237E" w:rsidRPr="0084026E" w:rsidRDefault="00D3237E" w:rsidP="00D3237E">
      <w:pPr>
        <w:pStyle w:val="ListParagraph"/>
        <w:numPr>
          <w:ilvl w:val="0"/>
          <w:numId w:val="4"/>
        </w:numPr>
        <w:rPr>
          <w:rFonts w:ascii="Arial" w:hAnsi="Arial" w:cs="Arial"/>
        </w:rPr>
      </w:pPr>
      <w:r w:rsidRPr="0084026E">
        <w:rPr>
          <w:rFonts w:ascii="Arial" w:hAnsi="Arial" w:cs="Arial"/>
        </w:rPr>
        <w:t>Medium affinity bispecific</w:t>
      </w:r>
    </w:p>
    <w:p w14:paraId="540550F6" w14:textId="1BD784F9" w:rsidR="00D3237E" w:rsidRPr="0084026E" w:rsidRDefault="00D3237E" w:rsidP="00D3237E">
      <w:pPr>
        <w:pStyle w:val="ListParagraph"/>
        <w:numPr>
          <w:ilvl w:val="0"/>
          <w:numId w:val="4"/>
        </w:numPr>
        <w:rPr>
          <w:rFonts w:ascii="Arial" w:hAnsi="Arial" w:cs="Arial"/>
        </w:rPr>
      </w:pPr>
      <w:r w:rsidRPr="0084026E">
        <w:rPr>
          <w:rFonts w:ascii="Arial" w:hAnsi="Arial" w:cs="Arial"/>
        </w:rPr>
        <w:t>Low affinity bispecific</w:t>
      </w:r>
    </w:p>
    <w:p w14:paraId="035E97F0" w14:textId="491C97A1" w:rsidR="00D3237E" w:rsidRPr="0084026E" w:rsidRDefault="00D3237E" w:rsidP="00D3237E">
      <w:pPr>
        <w:pStyle w:val="ListParagraph"/>
        <w:numPr>
          <w:ilvl w:val="0"/>
          <w:numId w:val="4"/>
        </w:numPr>
        <w:rPr>
          <w:rFonts w:ascii="Arial" w:hAnsi="Arial" w:cs="Arial"/>
        </w:rPr>
      </w:pPr>
      <w:r w:rsidRPr="0084026E">
        <w:rPr>
          <w:rFonts w:ascii="Arial" w:hAnsi="Arial" w:cs="Arial"/>
        </w:rPr>
        <w:t>No bispecific control</w:t>
      </w:r>
    </w:p>
    <w:p w14:paraId="50035CA3" w14:textId="0382609D" w:rsidR="00D3237E" w:rsidRPr="0084026E" w:rsidRDefault="00D3237E" w:rsidP="00D3237E">
      <w:pPr>
        <w:rPr>
          <w:rFonts w:ascii="Arial" w:hAnsi="Arial" w:cs="Arial"/>
        </w:rPr>
      </w:pPr>
      <w:r w:rsidRPr="0084026E">
        <w:rPr>
          <w:rFonts w:ascii="Arial" w:hAnsi="Arial" w:cs="Arial"/>
        </w:rPr>
        <w:t xml:space="preserve">Concentrations start at 300 </w:t>
      </w:r>
      <w:proofErr w:type="spellStart"/>
      <w:r w:rsidRPr="0084026E">
        <w:rPr>
          <w:rFonts w:ascii="Arial" w:hAnsi="Arial" w:cs="Arial"/>
        </w:rPr>
        <w:t>nM</w:t>
      </w:r>
      <w:proofErr w:type="spellEnd"/>
      <w:r w:rsidRPr="0084026E">
        <w:rPr>
          <w:rFonts w:ascii="Arial" w:hAnsi="Arial" w:cs="Arial"/>
        </w:rPr>
        <w:t xml:space="preserve"> and were diluted 3-fold. </w:t>
      </w:r>
    </w:p>
    <w:p w14:paraId="0CBB3CCC" w14:textId="77777777" w:rsidR="00D3237E" w:rsidRPr="0084026E" w:rsidRDefault="00D3237E" w:rsidP="00D3237E">
      <w:pPr>
        <w:rPr>
          <w:rFonts w:ascii="Arial" w:hAnsi="Arial" w:cs="Arial"/>
        </w:rPr>
      </w:pPr>
    </w:p>
    <w:p w14:paraId="6C183504" w14:textId="3580068C" w:rsidR="00D3237E" w:rsidRPr="0084026E" w:rsidRDefault="00D3237E" w:rsidP="00D3237E">
      <w:pPr>
        <w:rPr>
          <w:rFonts w:ascii="Arial" w:hAnsi="Arial" w:cs="Arial"/>
          <w:b/>
          <w:bCs/>
        </w:rPr>
      </w:pPr>
      <w:r w:rsidRPr="0084026E">
        <w:rPr>
          <w:rFonts w:ascii="Arial" w:hAnsi="Arial" w:cs="Arial"/>
          <w:b/>
          <w:bCs/>
        </w:rPr>
        <w:t>Example graphs and experimental outcomes</w:t>
      </w:r>
    </w:p>
    <w:p w14:paraId="7A585028" w14:textId="77777777" w:rsidR="00D3237E" w:rsidRPr="0084026E" w:rsidRDefault="00D3237E" w:rsidP="00D3237E">
      <w:pPr>
        <w:rPr>
          <w:rFonts w:ascii="Arial" w:hAnsi="Arial" w:cs="Arial"/>
          <w:b/>
          <w:bCs/>
        </w:rPr>
      </w:pPr>
    </w:p>
    <w:p w14:paraId="35E4859C" w14:textId="2BF7F40B" w:rsidR="00D3237E" w:rsidRPr="0084026E" w:rsidRDefault="00D3237E" w:rsidP="00D3237E">
      <w:pPr>
        <w:rPr>
          <w:rFonts w:ascii="Arial" w:hAnsi="Arial" w:cs="Arial"/>
        </w:rPr>
      </w:pPr>
      <w:r w:rsidRPr="0084026E">
        <w:rPr>
          <w:rFonts w:ascii="Arial" w:hAnsi="Arial" w:cs="Arial"/>
          <w:b/>
          <w:bCs/>
        </w:rPr>
        <w:t xml:space="preserve">Table 2. </w:t>
      </w:r>
      <w:r w:rsidRPr="0084026E">
        <w:rPr>
          <w:rFonts w:ascii="Arial" w:hAnsi="Arial" w:cs="Arial"/>
        </w:rPr>
        <w:t>Absorbance at 450 nm.</w:t>
      </w:r>
    </w:p>
    <w:tbl>
      <w:tblPr>
        <w:tblStyle w:val="TableGrid"/>
        <w:tblW w:w="0" w:type="auto"/>
        <w:tblLook w:val="04A0" w:firstRow="1" w:lastRow="0" w:firstColumn="1" w:lastColumn="0" w:noHBand="0" w:noVBand="1"/>
      </w:tblPr>
      <w:tblGrid>
        <w:gridCol w:w="404"/>
        <w:gridCol w:w="843"/>
        <w:gridCol w:w="843"/>
        <w:gridCol w:w="820"/>
        <w:gridCol w:w="842"/>
        <w:gridCol w:w="842"/>
        <w:gridCol w:w="819"/>
        <w:gridCol w:w="842"/>
        <w:gridCol w:w="842"/>
        <w:gridCol w:w="817"/>
        <w:gridCol w:w="483"/>
        <w:gridCol w:w="470"/>
        <w:gridCol w:w="483"/>
      </w:tblGrid>
      <w:tr w:rsidR="00D3237E" w:rsidRPr="0084026E" w14:paraId="43511484" w14:textId="77777777" w:rsidTr="00D3237E">
        <w:tc>
          <w:tcPr>
            <w:tcW w:w="373" w:type="dxa"/>
          </w:tcPr>
          <w:p w14:paraId="0AD39393" w14:textId="77777777" w:rsidR="00D3237E" w:rsidRPr="0084026E" w:rsidRDefault="00D3237E" w:rsidP="00547324">
            <w:pPr>
              <w:jc w:val="center"/>
              <w:rPr>
                <w:rFonts w:ascii="Arial" w:hAnsi="Arial" w:cs="Arial"/>
              </w:rPr>
            </w:pPr>
          </w:p>
        </w:tc>
        <w:tc>
          <w:tcPr>
            <w:tcW w:w="940" w:type="dxa"/>
          </w:tcPr>
          <w:p w14:paraId="71D11AE8" w14:textId="77777777" w:rsidR="00D3237E" w:rsidRPr="0084026E" w:rsidRDefault="00D3237E" w:rsidP="00547324">
            <w:pPr>
              <w:jc w:val="center"/>
              <w:rPr>
                <w:rFonts w:ascii="Arial" w:hAnsi="Arial" w:cs="Arial"/>
                <w:b/>
                <w:bCs/>
              </w:rPr>
            </w:pPr>
            <w:r w:rsidRPr="0084026E">
              <w:rPr>
                <w:rFonts w:ascii="Arial" w:hAnsi="Arial" w:cs="Arial"/>
                <w:b/>
                <w:bCs/>
              </w:rPr>
              <w:t>1</w:t>
            </w:r>
          </w:p>
        </w:tc>
        <w:tc>
          <w:tcPr>
            <w:tcW w:w="940" w:type="dxa"/>
          </w:tcPr>
          <w:p w14:paraId="7E02326F" w14:textId="77777777" w:rsidR="00D3237E" w:rsidRPr="0084026E" w:rsidRDefault="00D3237E" w:rsidP="00547324">
            <w:pPr>
              <w:jc w:val="center"/>
              <w:rPr>
                <w:rFonts w:ascii="Arial" w:hAnsi="Arial" w:cs="Arial"/>
                <w:b/>
                <w:bCs/>
              </w:rPr>
            </w:pPr>
            <w:r w:rsidRPr="0084026E">
              <w:rPr>
                <w:rFonts w:ascii="Arial" w:hAnsi="Arial" w:cs="Arial"/>
                <w:b/>
                <w:bCs/>
              </w:rPr>
              <w:t>2</w:t>
            </w:r>
          </w:p>
        </w:tc>
        <w:tc>
          <w:tcPr>
            <w:tcW w:w="829" w:type="dxa"/>
          </w:tcPr>
          <w:p w14:paraId="3555CBC7" w14:textId="77777777" w:rsidR="00D3237E" w:rsidRPr="0084026E" w:rsidRDefault="00D3237E" w:rsidP="00547324">
            <w:pPr>
              <w:jc w:val="center"/>
              <w:rPr>
                <w:rFonts w:ascii="Arial" w:hAnsi="Arial" w:cs="Arial"/>
                <w:b/>
                <w:bCs/>
              </w:rPr>
            </w:pPr>
            <w:r w:rsidRPr="0084026E">
              <w:rPr>
                <w:rFonts w:ascii="Arial" w:hAnsi="Arial" w:cs="Arial"/>
                <w:b/>
                <w:bCs/>
              </w:rPr>
              <w:t>3</w:t>
            </w:r>
          </w:p>
        </w:tc>
        <w:tc>
          <w:tcPr>
            <w:tcW w:w="939" w:type="dxa"/>
          </w:tcPr>
          <w:p w14:paraId="37776A15" w14:textId="77777777" w:rsidR="00D3237E" w:rsidRPr="0084026E" w:rsidRDefault="00D3237E" w:rsidP="00547324">
            <w:pPr>
              <w:jc w:val="center"/>
              <w:rPr>
                <w:rFonts w:ascii="Arial" w:hAnsi="Arial" w:cs="Arial"/>
                <w:b/>
                <w:bCs/>
              </w:rPr>
            </w:pPr>
            <w:r w:rsidRPr="0084026E">
              <w:rPr>
                <w:rFonts w:ascii="Arial" w:hAnsi="Arial" w:cs="Arial"/>
                <w:b/>
                <w:bCs/>
              </w:rPr>
              <w:t>4</w:t>
            </w:r>
          </w:p>
        </w:tc>
        <w:tc>
          <w:tcPr>
            <w:tcW w:w="939" w:type="dxa"/>
          </w:tcPr>
          <w:p w14:paraId="7B2D8AD5" w14:textId="77777777" w:rsidR="00D3237E" w:rsidRPr="0084026E" w:rsidRDefault="00D3237E" w:rsidP="00547324">
            <w:pPr>
              <w:jc w:val="center"/>
              <w:rPr>
                <w:rFonts w:ascii="Arial" w:hAnsi="Arial" w:cs="Arial"/>
                <w:b/>
                <w:bCs/>
              </w:rPr>
            </w:pPr>
            <w:r w:rsidRPr="0084026E">
              <w:rPr>
                <w:rFonts w:ascii="Arial" w:hAnsi="Arial" w:cs="Arial"/>
                <w:b/>
                <w:bCs/>
              </w:rPr>
              <w:t>5</w:t>
            </w:r>
          </w:p>
        </w:tc>
        <w:tc>
          <w:tcPr>
            <w:tcW w:w="828" w:type="dxa"/>
          </w:tcPr>
          <w:p w14:paraId="1D33FA1A" w14:textId="77777777" w:rsidR="00D3237E" w:rsidRPr="0084026E" w:rsidRDefault="00D3237E" w:rsidP="00547324">
            <w:pPr>
              <w:jc w:val="center"/>
              <w:rPr>
                <w:rFonts w:ascii="Arial" w:hAnsi="Arial" w:cs="Arial"/>
                <w:b/>
                <w:bCs/>
              </w:rPr>
            </w:pPr>
            <w:r w:rsidRPr="0084026E">
              <w:rPr>
                <w:rFonts w:ascii="Arial" w:hAnsi="Arial" w:cs="Arial"/>
                <w:b/>
                <w:bCs/>
              </w:rPr>
              <w:t>6</w:t>
            </w:r>
          </w:p>
        </w:tc>
        <w:tc>
          <w:tcPr>
            <w:tcW w:w="939" w:type="dxa"/>
          </w:tcPr>
          <w:p w14:paraId="6E0E807F" w14:textId="77777777" w:rsidR="00D3237E" w:rsidRPr="0084026E" w:rsidRDefault="00D3237E" w:rsidP="00547324">
            <w:pPr>
              <w:jc w:val="center"/>
              <w:rPr>
                <w:rFonts w:ascii="Arial" w:hAnsi="Arial" w:cs="Arial"/>
                <w:b/>
                <w:bCs/>
              </w:rPr>
            </w:pPr>
            <w:r w:rsidRPr="0084026E">
              <w:rPr>
                <w:rFonts w:ascii="Arial" w:hAnsi="Arial" w:cs="Arial"/>
                <w:b/>
                <w:bCs/>
              </w:rPr>
              <w:t>7</w:t>
            </w:r>
          </w:p>
        </w:tc>
        <w:tc>
          <w:tcPr>
            <w:tcW w:w="939" w:type="dxa"/>
          </w:tcPr>
          <w:p w14:paraId="3D648C29" w14:textId="77777777" w:rsidR="00D3237E" w:rsidRPr="0084026E" w:rsidRDefault="00D3237E" w:rsidP="00547324">
            <w:pPr>
              <w:jc w:val="center"/>
              <w:rPr>
                <w:rFonts w:ascii="Arial" w:hAnsi="Arial" w:cs="Arial"/>
                <w:b/>
                <w:bCs/>
              </w:rPr>
            </w:pPr>
            <w:r w:rsidRPr="0084026E">
              <w:rPr>
                <w:rFonts w:ascii="Arial" w:hAnsi="Arial" w:cs="Arial"/>
                <w:b/>
                <w:bCs/>
              </w:rPr>
              <w:t>8</w:t>
            </w:r>
          </w:p>
        </w:tc>
        <w:tc>
          <w:tcPr>
            <w:tcW w:w="334" w:type="dxa"/>
          </w:tcPr>
          <w:p w14:paraId="5561DCD5" w14:textId="77777777" w:rsidR="00D3237E" w:rsidRPr="0084026E" w:rsidRDefault="00D3237E" w:rsidP="00547324">
            <w:pPr>
              <w:jc w:val="center"/>
              <w:rPr>
                <w:rFonts w:ascii="Arial" w:hAnsi="Arial" w:cs="Arial"/>
                <w:b/>
                <w:bCs/>
              </w:rPr>
            </w:pPr>
            <w:r w:rsidRPr="0084026E">
              <w:rPr>
                <w:rFonts w:ascii="Arial" w:hAnsi="Arial" w:cs="Arial"/>
                <w:b/>
                <w:bCs/>
              </w:rPr>
              <w:t>9</w:t>
            </w:r>
          </w:p>
        </w:tc>
        <w:tc>
          <w:tcPr>
            <w:tcW w:w="450" w:type="dxa"/>
          </w:tcPr>
          <w:p w14:paraId="2661AC59" w14:textId="77777777" w:rsidR="00D3237E" w:rsidRPr="0084026E" w:rsidRDefault="00D3237E" w:rsidP="00547324">
            <w:pPr>
              <w:jc w:val="center"/>
              <w:rPr>
                <w:rFonts w:ascii="Arial" w:hAnsi="Arial" w:cs="Arial"/>
                <w:b/>
                <w:bCs/>
              </w:rPr>
            </w:pPr>
            <w:r w:rsidRPr="0084026E">
              <w:rPr>
                <w:rFonts w:ascii="Arial" w:hAnsi="Arial" w:cs="Arial"/>
                <w:b/>
                <w:bCs/>
              </w:rPr>
              <w:t>10</w:t>
            </w:r>
          </w:p>
        </w:tc>
        <w:tc>
          <w:tcPr>
            <w:tcW w:w="450" w:type="dxa"/>
          </w:tcPr>
          <w:p w14:paraId="0C1DAB6D" w14:textId="77777777" w:rsidR="00D3237E" w:rsidRPr="0084026E" w:rsidRDefault="00D3237E" w:rsidP="00547324">
            <w:pPr>
              <w:jc w:val="center"/>
              <w:rPr>
                <w:rFonts w:ascii="Arial" w:hAnsi="Arial" w:cs="Arial"/>
                <w:b/>
                <w:bCs/>
              </w:rPr>
            </w:pPr>
            <w:r w:rsidRPr="0084026E">
              <w:rPr>
                <w:rFonts w:ascii="Arial" w:hAnsi="Arial" w:cs="Arial"/>
                <w:b/>
                <w:bCs/>
              </w:rPr>
              <w:t>11</w:t>
            </w:r>
          </w:p>
        </w:tc>
        <w:tc>
          <w:tcPr>
            <w:tcW w:w="450" w:type="dxa"/>
          </w:tcPr>
          <w:p w14:paraId="694626F3" w14:textId="77777777" w:rsidR="00D3237E" w:rsidRPr="0084026E" w:rsidRDefault="00D3237E" w:rsidP="00547324">
            <w:pPr>
              <w:jc w:val="center"/>
              <w:rPr>
                <w:rFonts w:ascii="Arial" w:hAnsi="Arial" w:cs="Arial"/>
                <w:b/>
                <w:bCs/>
              </w:rPr>
            </w:pPr>
            <w:r w:rsidRPr="0084026E">
              <w:rPr>
                <w:rFonts w:ascii="Arial" w:hAnsi="Arial" w:cs="Arial"/>
                <w:b/>
                <w:bCs/>
              </w:rPr>
              <w:t>12</w:t>
            </w:r>
          </w:p>
        </w:tc>
      </w:tr>
      <w:tr w:rsidR="00D3237E" w:rsidRPr="0084026E" w14:paraId="6D255837" w14:textId="77777777" w:rsidTr="00D3237E">
        <w:tc>
          <w:tcPr>
            <w:tcW w:w="373" w:type="dxa"/>
          </w:tcPr>
          <w:p w14:paraId="188CD66F" w14:textId="77777777" w:rsidR="00D3237E" w:rsidRPr="0084026E" w:rsidRDefault="00D3237E" w:rsidP="00547324">
            <w:pPr>
              <w:jc w:val="center"/>
              <w:rPr>
                <w:rFonts w:ascii="Arial" w:hAnsi="Arial" w:cs="Arial"/>
                <w:b/>
                <w:bCs/>
              </w:rPr>
            </w:pPr>
            <w:r w:rsidRPr="0084026E">
              <w:rPr>
                <w:rFonts w:ascii="Arial" w:hAnsi="Arial" w:cs="Arial"/>
                <w:b/>
                <w:bCs/>
              </w:rPr>
              <w:t>A</w:t>
            </w:r>
          </w:p>
        </w:tc>
        <w:tc>
          <w:tcPr>
            <w:tcW w:w="940" w:type="dxa"/>
            <w:vAlign w:val="bottom"/>
          </w:tcPr>
          <w:p w14:paraId="6E0B28ED" w14:textId="06D933CF" w:rsidR="00D3237E" w:rsidRPr="0084026E" w:rsidRDefault="00D3237E" w:rsidP="00547324">
            <w:pPr>
              <w:jc w:val="center"/>
              <w:rPr>
                <w:rFonts w:ascii="Arial" w:hAnsi="Arial" w:cs="Arial"/>
              </w:rPr>
            </w:pPr>
            <w:r w:rsidRPr="0084026E">
              <w:rPr>
                <w:rFonts w:ascii="Arial" w:hAnsi="Arial" w:cs="Arial"/>
                <w:color w:val="000000"/>
              </w:rPr>
              <w:t>2.234</w:t>
            </w:r>
          </w:p>
        </w:tc>
        <w:tc>
          <w:tcPr>
            <w:tcW w:w="940" w:type="dxa"/>
            <w:vAlign w:val="bottom"/>
          </w:tcPr>
          <w:p w14:paraId="3D2E0CAD" w14:textId="41F87C73" w:rsidR="00D3237E" w:rsidRPr="0084026E" w:rsidRDefault="00D3237E" w:rsidP="00547324">
            <w:pPr>
              <w:jc w:val="center"/>
              <w:rPr>
                <w:rFonts w:ascii="Arial" w:hAnsi="Arial" w:cs="Arial"/>
              </w:rPr>
            </w:pPr>
            <w:r w:rsidRPr="0084026E">
              <w:rPr>
                <w:rFonts w:ascii="Arial" w:hAnsi="Arial" w:cs="Arial"/>
                <w:color w:val="000000"/>
              </w:rPr>
              <w:t>2.295</w:t>
            </w:r>
          </w:p>
        </w:tc>
        <w:tc>
          <w:tcPr>
            <w:tcW w:w="829" w:type="dxa"/>
            <w:vAlign w:val="bottom"/>
          </w:tcPr>
          <w:p w14:paraId="2AA91700" w14:textId="3014B93A" w:rsidR="00D3237E" w:rsidRPr="0084026E" w:rsidRDefault="00D3237E" w:rsidP="00547324">
            <w:pPr>
              <w:jc w:val="center"/>
              <w:rPr>
                <w:rFonts w:ascii="Arial" w:hAnsi="Arial" w:cs="Arial"/>
              </w:rPr>
            </w:pPr>
            <w:r w:rsidRPr="0084026E">
              <w:rPr>
                <w:rFonts w:ascii="Arial" w:hAnsi="Arial" w:cs="Arial"/>
                <w:color w:val="000000"/>
              </w:rPr>
              <w:t>2.282</w:t>
            </w:r>
          </w:p>
        </w:tc>
        <w:tc>
          <w:tcPr>
            <w:tcW w:w="939" w:type="dxa"/>
            <w:vAlign w:val="bottom"/>
          </w:tcPr>
          <w:p w14:paraId="33E41FC9" w14:textId="36313826" w:rsidR="00D3237E" w:rsidRPr="0084026E" w:rsidRDefault="00D3237E" w:rsidP="00547324">
            <w:pPr>
              <w:jc w:val="center"/>
              <w:rPr>
                <w:rFonts w:ascii="Arial" w:hAnsi="Arial" w:cs="Arial"/>
              </w:rPr>
            </w:pPr>
            <w:r w:rsidRPr="0084026E">
              <w:rPr>
                <w:rFonts w:ascii="Arial" w:hAnsi="Arial" w:cs="Arial"/>
                <w:color w:val="000000"/>
              </w:rPr>
              <w:t>2.133</w:t>
            </w:r>
          </w:p>
        </w:tc>
        <w:tc>
          <w:tcPr>
            <w:tcW w:w="939" w:type="dxa"/>
            <w:vAlign w:val="bottom"/>
          </w:tcPr>
          <w:p w14:paraId="51A4321E" w14:textId="5A47DC38" w:rsidR="00D3237E" w:rsidRPr="0084026E" w:rsidRDefault="00D3237E" w:rsidP="00547324">
            <w:pPr>
              <w:jc w:val="center"/>
              <w:rPr>
                <w:rFonts w:ascii="Arial" w:hAnsi="Arial" w:cs="Arial"/>
              </w:rPr>
            </w:pPr>
            <w:r w:rsidRPr="0084026E">
              <w:rPr>
                <w:rFonts w:ascii="Arial" w:hAnsi="Arial" w:cs="Arial"/>
                <w:color w:val="000000"/>
              </w:rPr>
              <w:t>1.506</w:t>
            </w:r>
          </w:p>
        </w:tc>
        <w:tc>
          <w:tcPr>
            <w:tcW w:w="828" w:type="dxa"/>
            <w:vAlign w:val="bottom"/>
          </w:tcPr>
          <w:p w14:paraId="23238968" w14:textId="2E528DAD" w:rsidR="00D3237E" w:rsidRPr="0084026E" w:rsidRDefault="00D3237E" w:rsidP="00547324">
            <w:pPr>
              <w:jc w:val="center"/>
              <w:rPr>
                <w:rFonts w:ascii="Arial" w:hAnsi="Arial" w:cs="Arial"/>
              </w:rPr>
            </w:pPr>
            <w:r w:rsidRPr="0084026E">
              <w:rPr>
                <w:rFonts w:ascii="Arial" w:hAnsi="Arial" w:cs="Arial"/>
                <w:color w:val="000000"/>
              </w:rPr>
              <w:t>1.034</w:t>
            </w:r>
          </w:p>
        </w:tc>
        <w:tc>
          <w:tcPr>
            <w:tcW w:w="939" w:type="dxa"/>
            <w:vAlign w:val="bottom"/>
          </w:tcPr>
          <w:p w14:paraId="255B32D3" w14:textId="3C712149" w:rsidR="00D3237E" w:rsidRPr="0084026E" w:rsidRDefault="00D3237E" w:rsidP="00547324">
            <w:pPr>
              <w:jc w:val="center"/>
              <w:rPr>
                <w:rFonts w:ascii="Arial" w:hAnsi="Arial" w:cs="Arial"/>
              </w:rPr>
            </w:pPr>
            <w:r w:rsidRPr="0084026E">
              <w:rPr>
                <w:rFonts w:ascii="Arial" w:hAnsi="Arial" w:cs="Arial"/>
                <w:color w:val="000000"/>
              </w:rPr>
              <w:t>0.585</w:t>
            </w:r>
          </w:p>
        </w:tc>
        <w:tc>
          <w:tcPr>
            <w:tcW w:w="939" w:type="dxa"/>
            <w:vAlign w:val="bottom"/>
          </w:tcPr>
          <w:p w14:paraId="36B98C8A" w14:textId="1122062B" w:rsidR="00D3237E" w:rsidRPr="0084026E" w:rsidRDefault="00D3237E" w:rsidP="00547324">
            <w:pPr>
              <w:jc w:val="center"/>
              <w:rPr>
                <w:rFonts w:ascii="Arial" w:hAnsi="Arial" w:cs="Arial"/>
              </w:rPr>
            </w:pPr>
            <w:r w:rsidRPr="0084026E">
              <w:rPr>
                <w:rFonts w:ascii="Arial" w:hAnsi="Arial" w:cs="Arial"/>
                <w:color w:val="000000"/>
              </w:rPr>
              <w:t>0.375</w:t>
            </w:r>
          </w:p>
        </w:tc>
        <w:tc>
          <w:tcPr>
            <w:tcW w:w="334" w:type="dxa"/>
          </w:tcPr>
          <w:p w14:paraId="07515357" w14:textId="208EBF6E" w:rsidR="00D3237E" w:rsidRPr="0084026E" w:rsidRDefault="00D3237E" w:rsidP="00547324">
            <w:pPr>
              <w:jc w:val="center"/>
              <w:rPr>
                <w:rFonts w:ascii="Arial" w:hAnsi="Arial" w:cs="Arial"/>
              </w:rPr>
            </w:pPr>
            <w:r w:rsidRPr="0084026E">
              <w:rPr>
                <w:rFonts w:ascii="Arial" w:hAnsi="Arial" w:cs="Arial"/>
              </w:rPr>
              <w:t>0.232</w:t>
            </w:r>
          </w:p>
        </w:tc>
        <w:tc>
          <w:tcPr>
            <w:tcW w:w="450" w:type="dxa"/>
          </w:tcPr>
          <w:p w14:paraId="55F6F5D7" w14:textId="77777777" w:rsidR="00D3237E" w:rsidRPr="0084026E" w:rsidRDefault="00D3237E" w:rsidP="00547324">
            <w:pPr>
              <w:jc w:val="center"/>
              <w:rPr>
                <w:rFonts w:ascii="Arial" w:hAnsi="Arial" w:cs="Arial"/>
              </w:rPr>
            </w:pPr>
          </w:p>
        </w:tc>
        <w:tc>
          <w:tcPr>
            <w:tcW w:w="450" w:type="dxa"/>
          </w:tcPr>
          <w:p w14:paraId="7E420CA6" w14:textId="77777777" w:rsidR="00D3237E" w:rsidRPr="0084026E" w:rsidRDefault="00D3237E" w:rsidP="00547324">
            <w:pPr>
              <w:jc w:val="center"/>
              <w:rPr>
                <w:rFonts w:ascii="Arial" w:hAnsi="Arial" w:cs="Arial"/>
              </w:rPr>
            </w:pPr>
          </w:p>
        </w:tc>
        <w:tc>
          <w:tcPr>
            <w:tcW w:w="450" w:type="dxa"/>
          </w:tcPr>
          <w:p w14:paraId="46EC2A73" w14:textId="77777777" w:rsidR="00D3237E" w:rsidRPr="0084026E" w:rsidRDefault="00D3237E" w:rsidP="00547324">
            <w:pPr>
              <w:jc w:val="center"/>
              <w:rPr>
                <w:rFonts w:ascii="Arial" w:hAnsi="Arial" w:cs="Arial"/>
              </w:rPr>
            </w:pPr>
          </w:p>
        </w:tc>
      </w:tr>
      <w:tr w:rsidR="00D3237E" w:rsidRPr="0084026E" w14:paraId="388480AE" w14:textId="77777777" w:rsidTr="00D3237E">
        <w:tc>
          <w:tcPr>
            <w:tcW w:w="373" w:type="dxa"/>
          </w:tcPr>
          <w:p w14:paraId="4CB61909" w14:textId="77777777" w:rsidR="00D3237E" w:rsidRPr="0084026E" w:rsidRDefault="00D3237E" w:rsidP="00547324">
            <w:pPr>
              <w:jc w:val="center"/>
              <w:rPr>
                <w:rFonts w:ascii="Arial" w:hAnsi="Arial" w:cs="Arial"/>
                <w:b/>
                <w:bCs/>
              </w:rPr>
            </w:pPr>
            <w:r w:rsidRPr="0084026E">
              <w:rPr>
                <w:rFonts w:ascii="Arial" w:hAnsi="Arial" w:cs="Arial"/>
                <w:b/>
                <w:bCs/>
              </w:rPr>
              <w:t>B</w:t>
            </w:r>
          </w:p>
        </w:tc>
        <w:tc>
          <w:tcPr>
            <w:tcW w:w="940" w:type="dxa"/>
            <w:vAlign w:val="bottom"/>
          </w:tcPr>
          <w:p w14:paraId="00EB4D35" w14:textId="58454E1C" w:rsidR="00D3237E" w:rsidRPr="0084026E" w:rsidRDefault="00D3237E" w:rsidP="00547324">
            <w:pPr>
              <w:jc w:val="center"/>
              <w:rPr>
                <w:rFonts w:ascii="Arial" w:hAnsi="Arial" w:cs="Arial"/>
              </w:rPr>
            </w:pPr>
            <w:r w:rsidRPr="0084026E">
              <w:rPr>
                <w:rFonts w:ascii="Arial" w:hAnsi="Arial" w:cs="Arial"/>
                <w:color w:val="000000"/>
              </w:rPr>
              <w:t>2.254</w:t>
            </w:r>
          </w:p>
        </w:tc>
        <w:tc>
          <w:tcPr>
            <w:tcW w:w="940" w:type="dxa"/>
            <w:vAlign w:val="bottom"/>
          </w:tcPr>
          <w:p w14:paraId="5DFDA30C" w14:textId="25514462" w:rsidR="00D3237E" w:rsidRPr="0084026E" w:rsidRDefault="00D3237E" w:rsidP="00547324">
            <w:pPr>
              <w:jc w:val="center"/>
              <w:rPr>
                <w:rFonts w:ascii="Arial" w:hAnsi="Arial" w:cs="Arial"/>
              </w:rPr>
            </w:pPr>
            <w:r w:rsidRPr="0084026E">
              <w:rPr>
                <w:rFonts w:ascii="Arial" w:hAnsi="Arial" w:cs="Arial"/>
                <w:color w:val="000000"/>
              </w:rPr>
              <w:t>1.490</w:t>
            </w:r>
          </w:p>
        </w:tc>
        <w:tc>
          <w:tcPr>
            <w:tcW w:w="829" w:type="dxa"/>
            <w:vAlign w:val="bottom"/>
          </w:tcPr>
          <w:p w14:paraId="6664F76C" w14:textId="0D2A26C5" w:rsidR="00D3237E" w:rsidRPr="0084026E" w:rsidRDefault="00D3237E" w:rsidP="00547324">
            <w:pPr>
              <w:jc w:val="center"/>
              <w:rPr>
                <w:rFonts w:ascii="Arial" w:hAnsi="Arial" w:cs="Arial"/>
              </w:rPr>
            </w:pPr>
            <w:r w:rsidRPr="0084026E">
              <w:rPr>
                <w:rFonts w:ascii="Arial" w:hAnsi="Arial" w:cs="Arial"/>
                <w:color w:val="000000"/>
              </w:rPr>
              <w:t>1.480</w:t>
            </w:r>
          </w:p>
        </w:tc>
        <w:tc>
          <w:tcPr>
            <w:tcW w:w="939" w:type="dxa"/>
            <w:vAlign w:val="bottom"/>
          </w:tcPr>
          <w:p w14:paraId="4A74DD66" w14:textId="0A3AD71B" w:rsidR="00D3237E" w:rsidRPr="0084026E" w:rsidRDefault="00D3237E" w:rsidP="00547324">
            <w:pPr>
              <w:jc w:val="center"/>
              <w:rPr>
                <w:rFonts w:ascii="Arial" w:hAnsi="Arial" w:cs="Arial"/>
              </w:rPr>
            </w:pPr>
            <w:r w:rsidRPr="0084026E">
              <w:rPr>
                <w:rFonts w:ascii="Arial" w:hAnsi="Arial" w:cs="Arial"/>
                <w:color w:val="000000"/>
              </w:rPr>
              <w:t>1.452</w:t>
            </w:r>
          </w:p>
        </w:tc>
        <w:tc>
          <w:tcPr>
            <w:tcW w:w="939" w:type="dxa"/>
            <w:vAlign w:val="bottom"/>
          </w:tcPr>
          <w:p w14:paraId="005E72DE" w14:textId="4E3B76C7" w:rsidR="00D3237E" w:rsidRPr="0084026E" w:rsidRDefault="00D3237E" w:rsidP="00547324">
            <w:pPr>
              <w:jc w:val="center"/>
              <w:rPr>
                <w:rFonts w:ascii="Arial" w:hAnsi="Arial" w:cs="Arial"/>
              </w:rPr>
            </w:pPr>
            <w:r w:rsidRPr="0084026E">
              <w:rPr>
                <w:rFonts w:ascii="Arial" w:hAnsi="Arial" w:cs="Arial"/>
                <w:color w:val="000000"/>
              </w:rPr>
              <w:t>1.129</w:t>
            </w:r>
          </w:p>
        </w:tc>
        <w:tc>
          <w:tcPr>
            <w:tcW w:w="828" w:type="dxa"/>
            <w:vAlign w:val="bottom"/>
          </w:tcPr>
          <w:p w14:paraId="426955D6" w14:textId="2CB142F9" w:rsidR="00D3237E" w:rsidRPr="0084026E" w:rsidRDefault="00D3237E" w:rsidP="00547324">
            <w:pPr>
              <w:jc w:val="center"/>
              <w:rPr>
                <w:rFonts w:ascii="Arial" w:hAnsi="Arial" w:cs="Arial"/>
              </w:rPr>
            </w:pPr>
            <w:r w:rsidRPr="0084026E">
              <w:rPr>
                <w:rFonts w:ascii="Arial" w:hAnsi="Arial" w:cs="Arial"/>
                <w:color w:val="000000"/>
              </w:rPr>
              <w:t>0.710</w:t>
            </w:r>
          </w:p>
        </w:tc>
        <w:tc>
          <w:tcPr>
            <w:tcW w:w="939" w:type="dxa"/>
            <w:vAlign w:val="bottom"/>
          </w:tcPr>
          <w:p w14:paraId="5E0ECC82" w14:textId="1E666C76" w:rsidR="00D3237E" w:rsidRPr="0084026E" w:rsidRDefault="00D3237E" w:rsidP="00547324">
            <w:pPr>
              <w:jc w:val="center"/>
              <w:rPr>
                <w:rFonts w:ascii="Arial" w:hAnsi="Arial" w:cs="Arial"/>
              </w:rPr>
            </w:pPr>
            <w:r w:rsidRPr="0084026E">
              <w:rPr>
                <w:rFonts w:ascii="Arial" w:hAnsi="Arial" w:cs="Arial"/>
                <w:color w:val="000000"/>
              </w:rPr>
              <w:t>0.371</w:t>
            </w:r>
          </w:p>
        </w:tc>
        <w:tc>
          <w:tcPr>
            <w:tcW w:w="939" w:type="dxa"/>
            <w:vAlign w:val="bottom"/>
          </w:tcPr>
          <w:p w14:paraId="78C87050" w14:textId="090719F0" w:rsidR="00D3237E" w:rsidRPr="0084026E" w:rsidRDefault="00D3237E" w:rsidP="00547324">
            <w:pPr>
              <w:jc w:val="center"/>
              <w:rPr>
                <w:rFonts w:ascii="Arial" w:hAnsi="Arial" w:cs="Arial"/>
              </w:rPr>
            </w:pPr>
            <w:r w:rsidRPr="0084026E">
              <w:rPr>
                <w:rFonts w:ascii="Arial" w:hAnsi="Arial" w:cs="Arial"/>
                <w:color w:val="000000"/>
              </w:rPr>
              <w:t>0.241</w:t>
            </w:r>
          </w:p>
        </w:tc>
        <w:tc>
          <w:tcPr>
            <w:tcW w:w="334" w:type="dxa"/>
          </w:tcPr>
          <w:p w14:paraId="3C89AC24" w14:textId="150119FE" w:rsidR="00D3237E" w:rsidRPr="0084026E" w:rsidRDefault="00D3237E" w:rsidP="00547324">
            <w:pPr>
              <w:jc w:val="center"/>
              <w:rPr>
                <w:rFonts w:ascii="Arial" w:hAnsi="Arial" w:cs="Arial"/>
              </w:rPr>
            </w:pPr>
            <w:r w:rsidRPr="0084026E">
              <w:rPr>
                <w:rFonts w:ascii="Arial" w:hAnsi="Arial" w:cs="Arial"/>
              </w:rPr>
              <w:t>0.229</w:t>
            </w:r>
          </w:p>
        </w:tc>
        <w:tc>
          <w:tcPr>
            <w:tcW w:w="450" w:type="dxa"/>
          </w:tcPr>
          <w:p w14:paraId="089DBD52" w14:textId="77777777" w:rsidR="00D3237E" w:rsidRPr="0084026E" w:rsidRDefault="00D3237E" w:rsidP="00547324">
            <w:pPr>
              <w:jc w:val="center"/>
              <w:rPr>
                <w:rFonts w:ascii="Arial" w:hAnsi="Arial" w:cs="Arial"/>
              </w:rPr>
            </w:pPr>
          </w:p>
        </w:tc>
        <w:tc>
          <w:tcPr>
            <w:tcW w:w="450" w:type="dxa"/>
          </w:tcPr>
          <w:p w14:paraId="267496E8" w14:textId="77777777" w:rsidR="00D3237E" w:rsidRPr="0084026E" w:rsidRDefault="00D3237E" w:rsidP="00547324">
            <w:pPr>
              <w:jc w:val="center"/>
              <w:rPr>
                <w:rFonts w:ascii="Arial" w:hAnsi="Arial" w:cs="Arial"/>
              </w:rPr>
            </w:pPr>
          </w:p>
        </w:tc>
        <w:tc>
          <w:tcPr>
            <w:tcW w:w="450" w:type="dxa"/>
          </w:tcPr>
          <w:p w14:paraId="61CE0AE3" w14:textId="77777777" w:rsidR="00D3237E" w:rsidRPr="0084026E" w:rsidRDefault="00D3237E" w:rsidP="00547324">
            <w:pPr>
              <w:jc w:val="center"/>
              <w:rPr>
                <w:rFonts w:ascii="Arial" w:hAnsi="Arial" w:cs="Arial"/>
              </w:rPr>
            </w:pPr>
          </w:p>
        </w:tc>
      </w:tr>
      <w:tr w:rsidR="00D3237E" w:rsidRPr="0084026E" w14:paraId="3CBD372B" w14:textId="77777777" w:rsidTr="00D3237E">
        <w:tc>
          <w:tcPr>
            <w:tcW w:w="373" w:type="dxa"/>
          </w:tcPr>
          <w:p w14:paraId="4E49615C" w14:textId="77777777" w:rsidR="00D3237E" w:rsidRPr="0084026E" w:rsidRDefault="00D3237E" w:rsidP="00547324">
            <w:pPr>
              <w:jc w:val="center"/>
              <w:rPr>
                <w:rFonts w:ascii="Arial" w:hAnsi="Arial" w:cs="Arial"/>
                <w:b/>
                <w:bCs/>
              </w:rPr>
            </w:pPr>
            <w:r w:rsidRPr="0084026E">
              <w:rPr>
                <w:rFonts w:ascii="Arial" w:hAnsi="Arial" w:cs="Arial"/>
                <w:b/>
                <w:bCs/>
              </w:rPr>
              <w:t>C</w:t>
            </w:r>
          </w:p>
        </w:tc>
        <w:tc>
          <w:tcPr>
            <w:tcW w:w="940" w:type="dxa"/>
            <w:vAlign w:val="bottom"/>
          </w:tcPr>
          <w:p w14:paraId="7028F191" w14:textId="2DCD48D0" w:rsidR="00D3237E" w:rsidRPr="0084026E" w:rsidRDefault="00D3237E" w:rsidP="00547324">
            <w:pPr>
              <w:jc w:val="center"/>
              <w:rPr>
                <w:rFonts w:ascii="Arial" w:hAnsi="Arial" w:cs="Arial"/>
              </w:rPr>
            </w:pPr>
            <w:r w:rsidRPr="0084026E">
              <w:rPr>
                <w:rFonts w:ascii="Arial" w:hAnsi="Arial" w:cs="Arial"/>
                <w:color w:val="000000"/>
              </w:rPr>
              <w:t>2.292</w:t>
            </w:r>
          </w:p>
        </w:tc>
        <w:tc>
          <w:tcPr>
            <w:tcW w:w="940" w:type="dxa"/>
            <w:vAlign w:val="bottom"/>
          </w:tcPr>
          <w:p w14:paraId="6DC83E23" w14:textId="3EA3A04C" w:rsidR="00D3237E" w:rsidRPr="0084026E" w:rsidRDefault="00D3237E" w:rsidP="00547324">
            <w:pPr>
              <w:jc w:val="center"/>
              <w:rPr>
                <w:rFonts w:ascii="Arial" w:hAnsi="Arial" w:cs="Arial"/>
              </w:rPr>
            </w:pPr>
            <w:r w:rsidRPr="0084026E">
              <w:rPr>
                <w:rFonts w:ascii="Arial" w:hAnsi="Arial" w:cs="Arial"/>
                <w:color w:val="000000"/>
              </w:rPr>
              <w:t>1.482</w:t>
            </w:r>
          </w:p>
        </w:tc>
        <w:tc>
          <w:tcPr>
            <w:tcW w:w="829" w:type="dxa"/>
            <w:vAlign w:val="bottom"/>
          </w:tcPr>
          <w:p w14:paraId="3604A54C" w14:textId="68678CE0" w:rsidR="00D3237E" w:rsidRPr="0084026E" w:rsidRDefault="00D3237E" w:rsidP="00547324">
            <w:pPr>
              <w:jc w:val="center"/>
              <w:rPr>
                <w:rFonts w:ascii="Arial" w:hAnsi="Arial" w:cs="Arial"/>
              </w:rPr>
            </w:pPr>
            <w:r w:rsidRPr="0084026E">
              <w:rPr>
                <w:rFonts w:ascii="Arial" w:hAnsi="Arial" w:cs="Arial"/>
                <w:color w:val="000000"/>
              </w:rPr>
              <w:t>1.120</w:t>
            </w:r>
          </w:p>
        </w:tc>
        <w:tc>
          <w:tcPr>
            <w:tcW w:w="939" w:type="dxa"/>
            <w:vAlign w:val="bottom"/>
          </w:tcPr>
          <w:p w14:paraId="6B4633B1" w14:textId="447615DA" w:rsidR="00D3237E" w:rsidRPr="0084026E" w:rsidRDefault="00D3237E" w:rsidP="00547324">
            <w:pPr>
              <w:jc w:val="center"/>
              <w:rPr>
                <w:rFonts w:ascii="Arial" w:hAnsi="Arial" w:cs="Arial"/>
              </w:rPr>
            </w:pPr>
            <w:r w:rsidRPr="0084026E">
              <w:rPr>
                <w:rFonts w:ascii="Arial" w:hAnsi="Arial" w:cs="Arial"/>
                <w:color w:val="000000"/>
              </w:rPr>
              <w:t>0.760</w:t>
            </w:r>
          </w:p>
        </w:tc>
        <w:tc>
          <w:tcPr>
            <w:tcW w:w="939" w:type="dxa"/>
            <w:vAlign w:val="bottom"/>
          </w:tcPr>
          <w:p w14:paraId="7F39FA65" w14:textId="54A1438C" w:rsidR="00D3237E" w:rsidRPr="0084026E" w:rsidRDefault="00D3237E" w:rsidP="00547324">
            <w:pPr>
              <w:jc w:val="center"/>
              <w:rPr>
                <w:rFonts w:ascii="Arial" w:hAnsi="Arial" w:cs="Arial"/>
              </w:rPr>
            </w:pPr>
            <w:r w:rsidRPr="0084026E">
              <w:rPr>
                <w:rFonts w:ascii="Arial" w:hAnsi="Arial" w:cs="Arial"/>
                <w:color w:val="000000"/>
              </w:rPr>
              <w:t>0.460</w:t>
            </w:r>
          </w:p>
        </w:tc>
        <w:tc>
          <w:tcPr>
            <w:tcW w:w="828" w:type="dxa"/>
            <w:vAlign w:val="bottom"/>
          </w:tcPr>
          <w:p w14:paraId="6E47E083" w14:textId="78D35C9C" w:rsidR="00D3237E" w:rsidRPr="0084026E" w:rsidRDefault="00D3237E" w:rsidP="00547324">
            <w:pPr>
              <w:jc w:val="center"/>
              <w:rPr>
                <w:rFonts w:ascii="Arial" w:hAnsi="Arial" w:cs="Arial"/>
              </w:rPr>
            </w:pPr>
            <w:r w:rsidRPr="0084026E">
              <w:rPr>
                <w:rFonts w:ascii="Arial" w:hAnsi="Arial" w:cs="Arial"/>
                <w:color w:val="000000"/>
              </w:rPr>
              <w:t>0.380</w:t>
            </w:r>
          </w:p>
        </w:tc>
        <w:tc>
          <w:tcPr>
            <w:tcW w:w="939" w:type="dxa"/>
            <w:vAlign w:val="bottom"/>
          </w:tcPr>
          <w:p w14:paraId="567CEA1D" w14:textId="6A3CA26D" w:rsidR="00D3237E" w:rsidRPr="0084026E" w:rsidRDefault="00D3237E" w:rsidP="00547324">
            <w:pPr>
              <w:jc w:val="center"/>
              <w:rPr>
                <w:rFonts w:ascii="Arial" w:hAnsi="Arial" w:cs="Arial"/>
              </w:rPr>
            </w:pPr>
            <w:r w:rsidRPr="0084026E">
              <w:rPr>
                <w:rFonts w:ascii="Arial" w:hAnsi="Arial" w:cs="Arial"/>
                <w:color w:val="000000"/>
              </w:rPr>
              <w:t>0.327</w:t>
            </w:r>
          </w:p>
        </w:tc>
        <w:tc>
          <w:tcPr>
            <w:tcW w:w="939" w:type="dxa"/>
            <w:vAlign w:val="bottom"/>
          </w:tcPr>
          <w:p w14:paraId="112E435D" w14:textId="5ADD3AB0" w:rsidR="00D3237E" w:rsidRPr="0084026E" w:rsidRDefault="00D3237E" w:rsidP="00547324">
            <w:pPr>
              <w:jc w:val="center"/>
              <w:rPr>
                <w:rFonts w:ascii="Arial" w:hAnsi="Arial" w:cs="Arial"/>
              </w:rPr>
            </w:pPr>
            <w:r w:rsidRPr="0084026E">
              <w:rPr>
                <w:rFonts w:ascii="Arial" w:hAnsi="Arial" w:cs="Arial"/>
                <w:color w:val="000000"/>
              </w:rPr>
              <w:t>0.233</w:t>
            </w:r>
          </w:p>
        </w:tc>
        <w:tc>
          <w:tcPr>
            <w:tcW w:w="334" w:type="dxa"/>
          </w:tcPr>
          <w:p w14:paraId="36DAFEAF" w14:textId="77777777" w:rsidR="00D3237E" w:rsidRPr="0084026E" w:rsidRDefault="00D3237E" w:rsidP="00547324">
            <w:pPr>
              <w:jc w:val="center"/>
              <w:rPr>
                <w:rFonts w:ascii="Arial" w:hAnsi="Arial" w:cs="Arial"/>
              </w:rPr>
            </w:pPr>
          </w:p>
        </w:tc>
        <w:tc>
          <w:tcPr>
            <w:tcW w:w="450" w:type="dxa"/>
          </w:tcPr>
          <w:p w14:paraId="0A694663" w14:textId="77777777" w:rsidR="00D3237E" w:rsidRPr="0084026E" w:rsidRDefault="00D3237E" w:rsidP="00547324">
            <w:pPr>
              <w:jc w:val="center"/>
              <w:rPr>
                <w:rFonts w:ascii="Arial" w:hAnsi="Arial" w:cs="Arial"/>
              </w:rPr>
            </w:pPr>
          </w:p>
        </w:tc>
        <w:tc>
          <w:tcPr>
            <w:tcW w:w="450" w:type="dxa"/>
          </w:tcPr>
          <w:p w14:paraId="03BDEA08" w14:textId="77777777" w:rsidR="00D3237E" w:rsidRPr="0084026E" w:rsidRDefault="00D3237E" w:rsidP="00547324">
            <w:pPr>
              <w:jc w:val="center"/>
              <w:rPr>
                <w:rFonts w:ascii="Arial" w:hAnsi="Arial" w:cs="Arial"/>
              </w:rPr>
            </w:pPr>
          </w:p>
        </w:tc>
        <w:tc>
          <w:tcPr>
            <w:tcW w:w="450" w:type="dxa"/>
          </w:tcPr>
          <w:p w14:paraId="27C7F2E0" w14:textId="77777777" w:rsidR="00D3237E" w:rsidRPr="0084026E" w:rsidRDefault="00D3237E" w:rsidP="00547324">
            <w:pPr>
              <w:jc w:val="center"/>
              <w:rPr>
                <w:rFonts w:ascii="Arial" w:hAnsi="Arial" w:cs="Arial"/>
              </w:rPr>
            </w:pPr>
          </w:p>
        </w:tc>
      </w:tr>
      <w:tr w:rsidR="00D3237E" w:rsidRPr="0084026E" w14:paraId="142E1A57" w14:textId="77777777" w:rsidTr="00D3237E">
        <w:tc>
          <w:tcPr>
            <w:tcW w:w="373" w:type="dxa"/>
          </w:tcPr>
          <w:p w14:paraId="41FA4483" w14:textId="77777777" w:rsidR="00D3237E" w:rsidRPr="0084026E" w:rsidRDefault="00D3237E" w:rsidP="00547324">
            <w:pPr>
              <w:jc w:val="center"/>
              <w:rPr>
                <w:rFonts w:ascii="Arial" w:hAnsi="Arial" w:cs="Arial"/>
                <w:b/>
                <w:bCs/>
              </w:rPr>
            </w:pPr>
            <w:r w:rsidRPr="0084026E">
              <w:rPr>
                <w:rFonts w:ascii="Arial" w:hAnsi="Arial" w:cs="Arial"/>
                <w:b/>
                <w:bCs/>
              </w:rPr>
              <w:t>D</w:t>
            </w:r>
          </w:p>
        </w:tc>
        <w:tc>
          <w:tcPr>
            <w:tcW w:w="940" w:type="dxa"/>
            <w:vAlign w:val="bottom"/>
          </w:tcPr>
          <w:p w14:paraId="392331E7" w14:textId="3C174675" w:rsidR="00D3237E" w:rsidRPr="0084026E" w:rsidRDefault="00D3237E" w:rsidP="00547324">
            <w:pPr>
              <w:jc w:val="center"/>
              <w:rPr>
                <w:rFonts w:ascii="Arial" w:hAnsi="Arial" w:cs="Arial"/>
              </w:rPr>
            </w:pPr>
            <w:r w:rsidRPr="0084026E">
              <w:rPr>
                <w:rFonts w:ascii="Arial" w:hAnsi="Arial" w:cs="Arial"/>
                <w:color w:val="000000"/>
              </w:rPr>
              <w:t>2.265</w:t>
            </w:r>
          </w:p>
        </w:tc>
        <w:tc>
          <w:tcPr>
            <w:tcW w:w="940" w:type="dxa"/>
            <w:vAlign w:val="bottom"/>
          </w:tcPr>
          <w:p w14:paraId="163E3C5E" w14:textId="0E0298E3" w:rsidR="00D3237E" w:rsidRPr="0084026E" w:rsidRDefault="00D3237E" w:rsidP="00547324">
            <w:pPr>
              <w:jc w:val="center"/>
              <w:rPr>
                <w:rFonts w:ascii="Arial" w:hAnsi="Arial" w:cs="Arial"/>
              </w:rPr>
            </w:pPr>
            <w:r w:rsidRPr="0084026E">
              <w:rPr>
                <w:rFonts w:ascii="Arial" w:hAnsi="Arial" w:cs="Arial"/>
                <w:color w:val="000000"/>
              </w:rPr>
              <w:t>1.490</w:t>
            </w:r>
          </w:p>
        </w:tc>
        <w:tc>
          <w:tcPr>
            <w:tcW w:w="829" w:type="dxa"/>
            <w:vAlign w:val="bottom"/>
          </w:tcPr>
          <w:p w14:paraId="6C9EA6A1" w14:textId="3C9A81F7" w:rsidR="00D3237E" w:rsidRPr="0084026E" w:rsidRDefault="00D3237E" w:rsidP="00547324">
            <w:pPr>
              <w:jc w:val="center"/>
              <w:rPr>
                <w:rFonts w:ascii="Arial" w:hAnsi="Arial" w:cs="Arial"/>
              </w:rPr>
            </w:pPr>
            <w:r w:rsidRPr="0084026E">
              <w:rPr>
                <w:rFonts w:ascii="Arial" w:hAnsi="Arial" w:cs="Arial"/>
                <w:color w:val="000000"/>
              </w:rPr>
              <w:t>1.025</w:t>
            </w:r>
          </w:p>
        </w:tc>
        <w:tc>
          <w:tcPr>
            <w:tcW w:w="939" w:type="dxa"/>
            <w:vAlign w:val="bottom"/>
          </w:tcPr>
          <w:p w14:paraId="1D6B6F71" w14:textId="474CD3B6" w:rsidR="00D3237E" w:rsidRPr="0084026E" w:rsidRDefault="00D3237E" w:rsidP="00547324">
            <w:pPr>
              <w:jc w:val="center"/>
              <w:rPr>
                <w:rFonts w:ascii="Arial" w:hAnsi="Arial" w:cs="Arial"/>
              </w:rPr>
            </w:pPr>
            <w:r w:rsidRPr="0084026E">
              <w:rPr>
                <w:rFonts w:ascii="Arial" w:hAnsi="Arial" w:cs="Arial"/>
                <w:color w:val="000000"/>
              </w:rPr>
              <w:t>0.782</w:t>
            </w:r>
          </w:p>
        </w:tc>
        <w:tc>
          <w:tcPr>
            <w:tcW w:w="939" w:type="dxa"/>
            <w:vAlign w:val="bottom"/>
          </w:tcPr>
          <w:p w14:paraId="3D9F0CC1" w14:textId="100C98EF" w:rsidR="00D3237E" w:rsidRPr="0084026E" w:rsidRDefault="00D3237E" w:rsidP="00547324">
            <w:pPr>
              <w:jc w:val="center"/>
              <w:rPr>
                <w:rFonts w:ascii="Arial" w:hAnsi="Arial" w:cs="Arial"/>
              </w:rPr>
            </w:pPr>
            <w:r w:rsidRPr="0084026E">
              <w:rPr>
                <w:rFonts w:ascii="Arial" w:hAnsi="Arial" w:cs="Arial"/>
                <w:color w:val="000000"/>
              </w:rPr>
              <w:t>0.458</w:t>
            </w:r>
          </w:p>
        </w:tc>
        <w:tc>
          <w:tcPr>
            <w:tcW w:w="828" w:type="dxa"/>
            <w:vAlign w:val="bottom"/>
          </w:tcPr>
          <w:p w14:paraId="19B925A0" w14:textId="7F099505" w:rsidR="00D3237E" w:rsidRPr="0084026E" w:rsidRDefault="00D3237E" w:rsidP="00547324">
            <w:pPr>
              <w:jc w:val="center"/>
              <w:rPr>
                <w:rFonts w:ascii="Arial" w:hAnsi="Arial" w:cs="Arial"/>
              </w:rPr>
            </w:pPr>
            <w:r w:rsidRPr="0084026E">
              <w:rPr>
                <w:rFonts w:ascii="Arial" w:hAnsi="Arial" w:cs="Arial"/>
                <w:color w:val="000000"/>
              </w:rPr>
              <w:t>0.361</w:t>
            </w:r>
          </w:p>
        </w:tc>
        <w:tc>
          <w:tcPr>
            <w:tcW w:w="939" w:type="dxa"/>
            <w:vAlign w:val="bottom"/>
          </w:tcPr>
          <w:p w14:paraId="6EE538F9" w14:textId="73502E60" w:rsidR="00D3237E" w:rsidRPr="0084026E" w:rsidRDefault="00D3237E" w:rsidP="00547324">
            <w:pPr>
              <w:jc w:val="center"/>
              <w:rPr>
                <w:rFonts w:ascii="Arial" w:hAnsi="Arial" w:cs="Arial"/>
              </w:rPr>
            </w:pPr>
            <w:r w:rsidRPr="0084026E">
              <w:rPr>
                <w:rFonts w:ascii="Arial" w:hAnsi="Arial" w:cs="Arial"/>
                <w:color w:val="000000"/>
              </w:rPr>
              <w:t>0.331</w:t>
            </w:r>
          </w:p>
        </w:tc>
        <w:tc>
          <w:tcPr>
            <w:tcW w:w="939" w:type="dxa"/>
            <w:vAlign w:val="bottom"/>
          </w:tcPr>
          <w:p w14:paraId="6AC79E18" w14:textId="104BE0B6" w:rsidR="00D3237E" w:rsidRPr="0084026E" w:rsidRDefault="00D3237E" w:rsidP="00547324">
            <w:pPr>
              <w:jc w:val="center"/>
              <w:rPr>
                <w:rFonts w:ascii="Arial" w:hAnsi="Arial" w:cs="Arial"/>
              </w:rPr>
            </w:pPr>
            <w:r w:rsidRPr="0084026E">
              <w:rPr>
                <w:rFonts w:ascii="Arial" w:hAnsi="Arial" w:cs="Arial"/>
                <w:color w:val="000000"/>
              </w:rPr>
              <w:t>0.235</w:t>
            </w:r>
          </w:p>
        </w:tc>
        <w:tc>
          <w:tcPr>
            <w:tcW w:w="334" w:type="dxa"/>
          </w:tcPr>
          <w:p w14:paraId="0708DF74" w14:textId="77777777" w:rsidR="00D3237E" w:rsidRPr="0084026E" w:rsidRDefault="00D3237E" w:rsidP="00547324">
            <w:pPr>
              <w:jc w:val="center"/>
              <w:rPr>
                <w:rFonts w:ascii="Arial" w:hAnsi="Arial" w:cs="Arial"/>
              </w:rPr>
            </w:pPr>
          </w:p>
        </w:tc>
        <w:tc>
          <w:tcPr>
            <w:tcW w:w="450" w:type="dxa"/>
          </w:tcPr>
          <w:p w14:paraId="7A712BCB" w14:textId="77777777" w:rsidR="00D3237E" w:rsidRPr="0084026E" w:rsidRDefault="00D3237E" w:rsidP="00547324">
            <w:pPr>
              <w:jc w:val="center"/>
              <w:rPr>
                <w:rFonts w:ascii="Arial" w:hAnsi="Arial" w:cs="Arial"/>
              </w:rPr>
            </w:pPr>
          </w:p>
        </w:tc>
        <w:tc>
          <w:tcPr>
            <w:tcW w:w="450" w:type="dxa"/>
          </w:tcPr>
          <w:p w14:paraId="62AA15F6" w14:textId="77777777" w:rsidR="00D3237E" w:rsidRPr="0084026E" w:rsidRDefault="00D3237E" w:rsidP="00547324">
            <w:pPr>
              <w:jc w:val="center"/>
              <w:rPr>
                <w:rFonts w:ascii="Arial" w:hAnsi="Arial" w:cs="Arial"/>
              </w:rPr>
            </w:pPr>
          </w:p>
        </w:tc>
        <w:tc>
          <w:tcPr>
            <w:tcW w:w="450" w:type="dxa"/>
          </w:tcPr>
          <w:p w14:paraId="32196B17" w14:textId="77777777" w:rsidR="00D3237E" w:rsidRPr="0084026E" w:rsidRDefault="00D3237E" w:rsidP="00547324">
            <w:pPr>
              <w:jc w:val="center"/>
              <w:rPr>
                <w:rFonts w:ascii="Arial" w:hAnsi="Arial" w:cs="Arial"/>
              </w:rPr>
            </w:pPr>
          </w:p>
        </w:tc>
      </w:tr>
      <w:tr w:rsidR="00D3237E" w:rsidRPr="0084026E" w14:paraId="0E13AD31" w14:textId="77777777" w:rsidTr="00D3237E">
        <w:tc>
          <w:tcPr>
            <w:tcW w:w="373" w:type="dxa"/>
          </w:tcPr>
          <w:p w14:paraId="47B52BEF" w14:textId="77777777" w:rsidR="00D3237E" w:rsidRPr="0084026E" w:rsidRDefault="00D3237E" w:rsidP="00547324">
            <w:pPr>
              <w:jc w:val="center"/>
              <w:rPr>
                <w:rFonts w:ascii="Arial" w:hAnsi="Arial" w:cs="Arial"/>
                <w:b/>
                <w:bCs/>
              </w:rPr>
            </w:pPr>
            <w:r w:rsidRPr="0084026E">
              <w:rPr>
                <w:rFonts w:ascii="Arial" w:hAnsi="Arial" w:cs="Arial"/>
                <w:b/>
                <w:bCs/>
              </w:rPr>
              <w:t>E</w:t>
            </w:r>
          </w:p>
        </w:tc>
        <w:tc>
          <w:tcPr>
            <w:tcW w:w="940" w:type="dxa"/>
            <w:vAlign w:val="bottom"/>
          </w:tcPr>
          <w:p w14:paraId="0C634FBC" w14:textId="58DC7F04" w:rsidR="00D3237E" w:rsidRPr="0084026E" w:rsidRDefault="00D3237E" w:rsidP="00547324">
            <w:pPr>
              <w:jc w:val="center"/>
              <w:rPr>
                <w:rFonts w:ascii="Arial" w:hAnsi="Arial" w:cs="Arial"/>
              </w:rPr>
            </w:pPr>
            <w:r w:rsidRPr="0084026E">
              <w:rPr>
                <w:rFonts w:ascii="Arial" w:hAnsi="Arial" w:cs="Arial"/>
                <w:color w:val="000000"/>
              </w:rPr>
              <w:t>2.247</w:t>
            </w:r>
          </w:p>
        </w:tc>
        <w:tc>
          <w:tcPr>
            <w:tcW w:w="940" w:type="dxa"/>
            <w:vAlign w:val="bottom"/>
          </w:tcPr>
          <w:p w14:paraId="58F6A5F4" w14:textId="4195C2E3" w:rsidR="00D3237E" w:rsidRPr="0084026E" w:rsidRDefault="00D3237E" w:rsidP="00547324">
            <w:pPr>
              <w:jc w:val="center"/>
              <w:rPr>
                <w:rFonts w:ascii="Arial" w:hAnsi="Arial" w:cs="Arial"/>
              </w:rPr>
            </w:pPr>
            <w:r w:rsidRPr="0084026E">
              <w:rPr>
                <w:rFonts w:ascii="Arial" w:hAnsi="Arial" w:cs="Arial"/>
                <w:color w:val="000000"/>
              </w:rPr>
              <w:t>1.320</w:t>
            </w:r>
          </w:p>
        </w:tc>
        <w:tc>
          <w:tcPr>
            <w:tcW w:w="829" w:type="dxa"/>
            <w:vAlign w:val="bottom"/>
          </w:tcPr>
          <w:p w14:paraId="0949667F" w14:textId="3D5294F7" w:rsidR="00D3237E" w:rsidRPr="0084026E" w:rsidRDefault="00D3237E" w:rsidP="00547324">
            <w:pPr>
              <w:jc w:val="center"/>
              <w:rPr>
                <w:rFonts w:ascii="Arial" w:hAnsi="Arial" w:cs="Arial"/>
              </w:rPr>
            </w:pPr>
            <w:r w:rsidRPr="0084026E">
              <w:rPr>
                <w:rFonts w:ascii="Arial" w:hAnsi="Arial" w:cs="Arial"/>
                <w:color w:val="000000"/>
              </w:rPr>
              <w:t>0.751</w:t>
            </w:r>
          </w:p>
        </w:tc>
        <w:tc>
          <w:tcPr>
            <w:tcW w:w="939" w:type="dxa"/>
            <w:vAlign w:val="bottom"/>
          </w:tcPr>
          <w:p w14:paraId="5FEDDC58" w14:textId="6B001D07" w:rsidR="00D3237E" w:rsidRPr="0084026E" w:rsidRDefault="00D3237E" w:rsidP="00547324">
            <w:pPr>
              <w:jc w:val="center"/>
              <w:rPr>
                <w:rFonts w:ascii="Arial" w:hAnsi="Arial" w:cs="Arial"/>
              </w:rPr>
            </w:pPr>
            <w:r w:rsidRPr="0084026E">
              <w:rPr>
                <w:rFonts w:ascii="Arial" w:hAnsi="Arial" w:cs="Arial"/>
                <w:color w:val="000000"/>
              </w:rPr>
              <w:t>0.467</w:t>
            </w:r>
          </w:p>
        </w:tc>
        <w:tc>
          <w:tcPr>
            <w:tcW w:w="939" w:type="dxa"/>
            <w:vAlign w:val="bottom"/>
          </w:tcPr>
          <w:p w14:paraId="432AFD60" w14:textId="40D92EB8" w:rsidR="00D3237E" w:rsidRPr="0084026E" w:rsidRDefault="00D3237E" w:rsidP="00547324">
            <w:pPr>
              <w:jc w:val="center"/>
              <w:rPr>
                <w:rFonts w:ascii="Arial" w:hAnsi="Arial" w:cs="Arial"/>
              </w:rPr>
            </w:pPr>
            <w:r w:rsidRPr="0084026E">
              <w:rPr>
                <w:rFonts w:ascii="Arial" w:hAnsi="Arial" w:cs="Arial"/>
                <w:color w:val="000000"/>
              </w:rPr>
              <w:t>0.351</w:t>
            </w:r>
          </w:p>
        </w:tc>
        <w:tc>
          <w:tcPr>
            <w:tcW w:w="828" w:type="dxa"/>
            <w:vAlign w:val="bottom"/>
          </w:tcPr>
          <w:p w14:paraId="63472ACF" w14:textId="09348976" w:rsidR="00D3237E" w:rsidRPr="0084026E" w:rsidRDefault="00D3237E" w:rsidP="00547324">
            <w:pPr>
              <w:jc w:val="center"/>
              <w:rPr>
                <w:rFonts w:ascii="Arial" w:hAnsi="Arial" w:cs="Arial"/>
              </w:rPr>
            </w:pPr>
            <w:r w:rsidRPr="0084026E">
              <w:rPr>
                <w:rFonts w:ascii="Arial" w:hAnsi="Arial" w:cs="Arial"/>
                <w:color w:val="000000"/>
              </w:rPr>
              <w:t>0.289</w:t>
            </w:r>
          </w:p>
        </w:tc>
        <w:tc>
          <w:tcPr>
            <w:tcW w:w="939" w:type="dxa"/>
            <w:vAlign w:val="bottom"/>
          </w:tcPr>
          <w:p w14:paraId="3C42265C" w14:textId="3275E83F" w:rsidR="00D3237E" w:rsidRPr="0084026E" w:rsidRDefault="00D3237E" w:rsidP="00547324">
            <w:pPr>
              <w:jc w:val="center"/>
              <w:rPr>
                <w:rFonts w:ascii="Arial" w:hAnsi="Arial" w:cs="Arial"/>
              </w:rPr>
            </w:pPr>
            <w:r w:rsidRPr="0084026E">
              <w:rPr>
                <w:rFonts w:ascii="Arial" w:hAnsi="Arial" w:cs="Arial"/>
                <w:color w:val="000000"/>
              </w:rPr>
              <w:t>0.267</w:t>
            </w:r>
          </w:p>
        </w:tc>
        <w:tc>
          <w:tcPr>
            <w:tcW w:w="939" w:type="dxa"/>
            <w:vAlign w:val="bottom"/>
          </w:tcPr>
          <w:p w14:paraId="50C6651F" w14:textId="00476738" w:rsidR="00D3237E" w:rsidRPr="0084026E" w:rsidRDefault="00D3237E" w:rsidP="00547324">
            <w:pPr>
              <w:jc w:val="center"/>
              <w:rPr>
                <w:rFonts w:ascii="Arial" w:hAnsi="Arial" w:cs="Arial"/>
              </w:rPr>
            </w:pPr>
            <w:r w:rsidRPr="0084026E">
              <w:rPr>
                <w:rFonts w:ascii="Arial" w:hAnsi="Arial" w:cs="Arial"/>
                <w:color w:val="000000"/>
              </w:rPr>
              <w:t>0.255</w:t>
            </w:r>
          </w:p>
        </w:tc>
        <w:tc>
          <w:tcPr>
            <w:tcW w:w="334" w:type="dxa"/>
          </w:tcPr>
          <w:p w14:paraId="66223DF6" w14:textId="77777777" w:rsidR="00D3237E" w:rsidRPr="0084026E" w:rsidRDefault="00D3237E" w:rsidP="00547324">
            <w:pPr>
              <w:jc w:val="center"/>
              <w:rPr>
                <w:rFonts w:ascii="Arial" w:hAnsi="Arial" w:cs="Arial"/>
              </w:rPr>
            </w:pPr>
          </w:p>
        </w:tc>
        <w:tc>
          <w:tcPr>
            <w:tcW w:w="450" w:type="dxa"/>
          </w:tcPr>
          <w:p w14:paraId="4AAFEF31" w14:textId="77777777" w:rsidR="00D3237E" w:rsidRPr="0084026E" w:rsidRDefault="00D3237E" w:rsidP="00547324">
            <w:pPr>
              <w:jc w:val="center"/>
              <w:rPr>
                <w:rFonts w:ascii="Arial" w:hAnsi="Arial" w:cs="Arial"/>
              </w:rPr>
            </w:pPr>
          </w:p>
        </w:tc>
        <w:tc>
          <w:tcPr>
            <w:tcW w:w="450" w:type="dxa"/>
          </w:tcPr>
          <w:p w14:paraId="5A78090F" w14:textId="77777777" w:rsidR="00D3237E" w:rsidRPr="0084026E" w:rsidRDefault="00D3237E" w:rsidP="00547324">
            <w:pPr>
              <w:jc w:val="center"/>
              <w:rPr>
                <w:rFonts w:ascii="Arial" w:hAnsi="Arial" w:cs="Arial"/>
              </w:rPr>
            </w:pPr>
          </w:p>
        </w:tc>
        <w:tc>
          <w:tcPr>
            <w:tcW w:w="450" w:type="dxa"/>
          </w:tcPr>
          <w:p w14:paraId="4A00719F" w14:textId="77777777" w:rsidR="00D3237E" w:rsidRPr="0084026E" w:rsidRDefault="00D3237E" w:rsidP="00547324">
            <w:pPr>
              <w:jc w:val="center"/>
              <w:rPr>
                <w:rFonts w:ascii="Arial" w:hAnsi="Arial" w:cs="Arial"/>
              </w:rPr>
            </w:pPr>
          </w:p>
        </w:tc>
      </w:tr>
      <w:tr w:rsidR="00D3237E" w:rsidRPr="0084026E" w14:paraId="756A6FC8" w14:textId="77777777" w:rsidTr="00D3237E">
        <w:tc>
          <w:tcPr>
            <w:tcW w:w="373" w:type="dxa"/>
          </w:tcPr>
          <w:p w14:paraId="23E7EEC5" w14:textId="77777777" w:rsidR="00D3237E" w:rsidRPr="0084026E" w:rsidRDefault="00D3237E" w:rsidP="00547324">
            <w:pPr>
              <w:jc w:val="center"/>
              <w:rPr>
                <w:rFonts w:ascii="Arial" w:hAnsi="Arial" w:cs="Arial"/>
                <w:b/>
                <w:bCs/>
              </w:rPr>
            </w:pPr>
            <w:r w:rsidRPr="0084026E">
              <w:rPr>
                <w:rFonts w:ascii="Arial" w:hAnsi="Arial" w:cs="Arial"/>
                <w:b/>
                <w:bCs/>
              </w:rPr>
              <w:t>F</w:t>
            </w:r>
          </w:p>
        </w:tc>
        <w:tc>
          <w:tcPr>
            <w:tcW w:w="940" w:type="dxa"/>
            <w:vAlign w:val="bottom"/>
          </w:tcPr>
          <w:p w14:paraId="13BFB75D" w14:textId="5891A409" w:rsidR="00D3237E" w:rsidRPr="0084026E" w:rsidRDefault="00D3237E" w:rsidP="00547324">
            <w:pPr>
              <w:jc w:val="center"/>
              <w:rPr>
                <w:rFonts w:ascii="Arial" w:hAnsi="Arial" w:cs="Arial"/>
              </w:rPr>
            </w:pPr>
            <w:r w:rsidRPr="0084026E">
              <w:rPr>
                <w:rFonts w:ascii="Arial" w:hAnsi="Arial" w:cs="Arial"/>
                <w:color w:val="000000"/>
              </w:rPr>
              <w:t>2.265</w:t>
            </w:r>
          </w:p>
        </w:tc>
        <w:tc>
          <w:tcPr>
            <w:tcW w:w="940" w:type="dxa"/>
            <w:vAlign w:val="bottom"/>
          </w:tcPr>
          <w:p w14:paraId="3CEA1C50" w14:textId="773F0E95" w:rsidR="00D3237E" w:rsidRPr="0084026E" w:rsidRDefault="00D3237E" w:rsidP="00547324">
            <w:pPr>
              <w:jc w:val="center"/>
              <w:rPr>
                <w:rFonts w:ascii="Arial" w:hAnsi="Arial" w:cs="Arial"/>
              </w:rPr>
            </w:pPr>
            <w:r w:rsidRPr="0084026E">
              <w:rPr>
                <w:rFonts w:ascii="Arial" w:hAnsi="Arial" w:cs="Arial"/>
                <w:color w:val="000000"/>
              </w:rPr>
              <w:t>1.219</w:t>
            </w:r>
          </w:p>
        </w:tc>
        <w:tc>
          <w:tcPr>
            <w:tcW w:w="829" w:type="dxa"/>
            <w:vAlign w:val="bottom"/>
          </w:tcPr>
          <w:p w14:paraId="7C4D055F" w14:textId="53F19FA0" w:rsidR="00D3237E" w:rsidRPr="0084026E" w:rsidRDefault="00D3237E" w:rsidP="00547324">
            <w:pPr>
              <w:jc w:val="center"/>
              <w:rPr>
                <w:rFonts w:ascii="Arial" w:hAnsi="Arial" w:cs="Arial"/>
              </w:rPr>
            </w:pPr>
            <w:r w:rsidRPr="0084026E">
              <w:rPr>
                <w:rFonts w:ascii="Arial" w:hAnsi="Arial" w:cs="Arial"/>
                <w:color w:val="000000"/>
              </w:rPr>
              <w:t>0.782</w:t>
            </w:r>
          </w:p>
        </w:tc>
        <w:tc>
          <w:tcPr>
            <w:tcW w:w="939" w:type="dxa"/>
            <w:vAlign w:val="bottom"/>
          </w:tcPr>
          <w:p w14:paraId="31D40553" w14:textId="5E9DC9A1" w:rsidR="00D3237E" w:rsidRPr="0084026E" w:rsidRDefault="00D3237E" w:rsidP="00547324">
            <w:pPr>
              <w:jc w:val="center"/>
              <w:rPr>
                <w:rFonts w:ascii="Arial" w:hAnsi="Arial" w:cs="Arial"/>
              </w:rPr>
            </w:pPr>
            <w:r w:rsidRPr="0084026E">
              <w:rPr>
                <w:rFonts w:ascii="Arial" w:hAnsi="Arial" w:cs="Arial"/>
                <w:color w:val="000000"/>
              </w:rPr>
              <w:t>0.459</w:t>
            </w:r>
          </w:p>
        </w:tc>
        <w:tc>
          <w:tcPr>
            <w:tcW w:w="939" w:type="dxa"/>
            <w:vAlign w:val="bottom"/>
          </w:tcPr>
          <w:p w14:paraId="2DDD05B7" w14:textId="349B37CA" w:rsidR="00D3237E" w:rsidRPr="0084026E" w:rsidRDefault="00D3237E" w:rsidP="00547324">
            <w:pPr>
              <w:jc w:val="center"/>
              <w:rPr>
                <w:rFonts w:ascii="Arial" w:hAnsi="Arial" w:cs="Arial"/>
              </w:rPr>
            </w:pPr>
            <w:r w:rsidRPr="0084026E">
              <w:rPr>
                <w:rFonts w:ascii="Arial" w:hAnsi="Arial" w:cs="Arial"/>
                <w:color w:val="000000"/>
              </w:rPr>
              <w:t>0.331</w:t>
            </w:r>
          </w:p>
        </w:tc>
        <w:tc>
          <w:tcPr>
            <w:tcW w:w="828" w:type="dxa"/>
            <w:vAlign w:val="bottom"/>
          </w:tcPr>
          <w:p w14:paraId="1330F8AD" w14:textId="4E1AD6A8" w:rsidR="00D3237E" w:rsidRPr="0084026E" w:rsidRDefault="00D3237E" w:rsidP="00547324">
            <w:pPr>
              <w:jc w:val="center"/>
              <w:rPr>
                <w:rFonts w:ascii="Arial" w:hAnsi="Arial" w:cs="Arial"/>
              </w:rPr>
            </w:pPr>
            <w:r w:rsidRPr="0084026E">
              <w:rPr>
                <w:rFonts w:ascii="Arial" w:hAnsi="Arial" w:cs="Arial"/>
                <w:color w:val="000000"/>
              </w:rPr>
              <w:t>0.293</w:t>
            </w:r>
          </w:p>
        </w:tc>
        <w:tc>
          <w:tcPr>
            <w:tcW w:w="939" w:type="dxa"/>
            <w:vAlign w:val="bottom"/>
          </w:tcPr>
          <w:p w14:paraId="58C0CB5B" w14:textId="692939BC" w:rsidR="00D3237E" w:rsidRPr="0084026E" w:rsidRDefault="00D3237E" w:rsidP="00547324">
            <w:pPr>
              <w:jc w:val="center"/>
              <w:rPr>
                <w:rFonts w:ascii="Arial" w:hAnsi="Arial" w:cs="Arial"/>
              </w:rPr>
            </w:pPr>
            <w:r w:rsidRPr="0084026E">
              <w:rPr>
                <w:rFonts w:ascii="Arial" w:hAnsi="Arial" w:cs="Arial"/>
                <w:color w:val="000000"/>
              </w:rPr>
              <w:t>0.236</w:t>
            </w:r>
          </w:p>
        </w:tc>
        <w:tc>
          <w:tcPr>
            <w:tcW w:w="939" w:type="dxa"/>
            <w:vAlign w:val="bottom"/>
          </w:tcPr>
          <w:p w14:paraId="774638F9" w14:textId="1A3B5DC4" w:rsidR="00D3237E" w:rsidRPr="0084026E" w:rsidRDefault="00D3237E" w:rsidP="00547324">
            <w:pPr>
              <w:jc w:val="center"/>
              <w:rPr>
                <w:rFonts w:ascii="Arial" w:hAnsi="Arial" w:cs="Arial"/>
              </w:rPr>
            </w:pPr>
            <w:r w:rsidRPr="0084026E">
              <w:rPr>
                <w:rFonts w:ascii="Arial" w:hAnsi="Arial" w:cs="Arial"/>
                <w:color w:val="000000"/>
              </w:rPr>
              <w:t>0.222</w:t>
            </w:r>
          </w:p>
        </w:tc>
        <w:tc>
          <w:tcPr>
            <w:tcW w:w="334" w:type="dxa"/>
          </w:tcPr>
          <w:p w14:paraId="5C049D45" w14:textId="77777777" w:rsidR="00D3237E" w:rsidRPr="0084026E" w:rsidRDefault="00D3237E" w:rsidP="00547324">
            <w:pPr>
              <w:jc w:val="center"/>
              <w:rPr>
                <w:rFonts w:ascii="Arial" w:hAnsi="Arial" w:cs="Arial"/>
              </w:rPr>
            </w:pPr>
          </w:p>
        </w:tc>
        <w:tc>
          <w:tcPr>
            <w:tcW w:w="450" w:type="dxa"/>
          </w:tcPr>
          <w:p w14:paraId="381240CD" w14:textId="77777777" w:rsidR="00D3237E" w:rsidRPr="0084026E" w:rsidRDefault="00D3237E" w:rsidP="00547324">
            <w:pPr>
              <w:jc w:val="center"/>
              <w:rPr>
                <w:rFonts w:ascii="Arial" w:hAnsi="Arial" w:cs="Arial"/>
              </w:rPr>
            </w:pPr>
          </w:p>
        </w:tc>
        <w:tc>
          <w:tcPr>
            <w:tcW w:w="450" w:type="dxa"/>
          </w:tcPr>
          <w:p w14:paraId="2F4CBF0E" w14:textId="77777777" w:rsidR="00D3237E" w:rsidRPr="0084026E" w:rsidRDefault="00D3237E" w:rsidP="00547324">
            <w:pPr>
              <w:jc w:val="center"/>
              <w:rPr>
                <w:rFonts w:ascii="Arial" w:hAnsi="Arial" w:cs="Arial"/>
              </w:rPr>
            </w:pPr>
          </w:p>
        </w:tc>
        <w:tc>
          <w:tcPr>
            <w:tcW w:w="450" w:type="dxa"/>
          </w:tcPr>
          <w:p w14:paraId="2E4A59F9" w14:textId="77777777" w:rsidR="00D3237E" w:rsidRPr="0084026E" w:rsidRDefault="00D3237E" w:rsidP="00547324">
            <w:pPr>
              <w:jc w:val="center"/>
              <w:rPr>
                <w:rFonts w:ascii="Arial" w:hAnsi="Arial" w:cs="Arial"/>
              </w:rPr>
            </w:pPr>
          </w:p>
        </w:tc>
      </w:tr>
      <w:tr w:rsidR="00D3237E" w:rsidRPr="0084026E" w14:paraId="287B8FE9" w14:textId="77777777" w:rsidTr="00D3237E">
        <w:tc>
          <w:tcPr>
            <w:tcW w:w="373" w:type="dxa"/>
          </w:tcPr>
          <w:p w14:paraId="0F4F530E" w14:textId="77777777" w:rsidR="00D3237E" w:rsidRPr="0084026E" w:rsidRDefault="00D3237E" w:rsidP="00547324">
            <w:pPr>
              <w:jc w:val="center"/>
              <w:rPr>
                <w:rFonts w:ascii="Arial" w:hAnsi="Arial" w:cs="Arial"/>
                <w:b/>
                <w:bCs/>
              </w:rPr>
            </w:pPr>
            <w:r w:rsidRPr="0084026E">
              <w:rPr>
                <w:rFonts w:ascii="Arial" w:hAnsi="Arial" w:cs="Arial"/>
                <w:b/>
                <w:bCs/>
              </w:rPr>
              <w:t>G</w:t>
            </w:r>
          </w:p>
        </w:tc>
        <w:tc>
          <w:tcPr>
            <w:tcW w:w="940" w:type="dxa"/>
            <w:vAlign w:val="bottom"/>
          </w:tcPr>
          <w:p w14:paraId="7131FC40" w14:textId="07BC6FC0" w:rsidR="00D3237E" w:rsidRPr="0084026E" w:rsidRDefault="00D3237E" w:rsidP="00547324">
            <w:pPr>
              <w:jc w:val="center"/>
              <w:rPr>
                <w:rFonts w:ascii="Arial" w:hAnsi="Arial" w:cs="Arial"/>
              </w:rPr>
            </w:pPr>
            <w:r w:rsidRPr="0084026E">
              <w:rPr>
                <w:rFonts w:ascii="Arial" w:hAnsi="Arial" w:cs="Arial"/>
                <w:color w:val="000000"/>
              </w:rPr>
              <w:t>1.845</w:t>
            </w:r>
          </w:p>
        </w:tc>
        <w:tc>
          <w:tcPr>
            <w:tcW w:w="940" w:type="dxa"/>
            <w:vAlign w:val="bottom"/>
          </w:tcPr>
          <w:p w14:paraId="25A71DFC" w14:textId="20733C3B" w:rsidR="00D3237E" w:rsidRPr="0084026E" w:rsidRDefault="00D3237E" w:rsidP="00547324">
            <w:pPr>
              <w:jc w:val="center"/>
              <w:rPr>
                <w:rFonts w:ascii="Arial" w:hAnsi="Arial" w:cs="Arial"/>
              </w:rPr>
            </w:pPr>
            <w:r w:rsidRPr="0084026E">
              <w:rPr>
                <w:rFonts w:ascii="Arial" w:hAnsi="Arial" w:cs="Arial"/>
                <w:color w:val="000000"/>
              </w:rPr>
              <w:t>0.634</w:t>
            </w:r>
          </w:p>
        </w:tc>
        <w:tc>
          <w:tcPr>
            <w:tcW w:w="829" w:type="dxa"/>
            <w:vAlign w:val="bottom"/>
          </w:tcPr>
          <w:p w14:paraId="17361468" w14:textId="79081A80" w:rsidR="00D3237E" w:rsidRPr="0084026E" w:rsidRDefault="00D3237E" w:rsidP="00547324">
            <w:pPr>
              <w:jc w:val="center"/>
              <w:rPr>
                <w:rFonts w:ascii="Arial" w:hAnsi="Arial" w:cs="Arial"/>
              </w:rPr>
            </w:pPr>
            <w:r w:rsidRPr="0084026E">
              <w:rPr>
                <w:rFonts w:ascii="Arial" w:hAnsi="Arial" w:cs="Arial"/>
                <w:color w:val="000000"/>
              </w:rPr>
              <w:t>0.378</w:t>
            </w:r>
          </w:p>
        </w:tc>
        <w:tc>
          <w:tcPr>
            <w:tcW w:w="939" w:type="dxa"/>
            <w:vAlign w:val="bottom"/>
          </w:tcPr>
          <w:p w14:paraId="10B994AE" w14:textId="22B7081C" w:rsidR="00D3237E" w:rsidRPr="0084026E" w:rsidRDefault="00D3237E" w:rsidP="00547324">
            <w:pPr>
              <w:jc w:val="center"/>
              <w:rPr>
                <w:rFonts w:ascii="Arial" w:hAnsi="Arial" w:cs="Arial"/>
              </w:rPr>
            </w:pPr>
            <w:r w:rsidRPr="0084026E">
              <w:rPr>
                <w:rFonts w:ascii="Arial" w:hAnsi="Arial" w:cs="Arial"/>
                <w:color w:val="000000"/>
              </w:rPr>
              <w:t>0.280</w:t>
            </w:r>
          </w:p>
        </w:tc>
        <w:tc>
          <w:tcPr>
            <w:tcW w:w="939" w:type="dxa"/>
            <w:vAlign w:val="bottom"/>
          </w:tcPr>
          <w:p w14:paraId="3A8981D9" w14:textId="4E3A3B96" w:rsidR="00D3237E" w:rsidRPr="0084026E" w:rsidRDefault="00D3237E" w:rsidP="00547324">
            <w:pPr>
              <w:jc w:val="center"/>
              <w:rPr>
                <w:rFonts w:ascii="Arial" w:hAnsi="Arial" w:cs="Arial"/>
              </w:rPr>
            </w:pPr>
            <w:r w:rsidRPr="0084026E">
              <w:rPr>
                <w:rFonts w:ascii="Arial" w:hAnsi="Arial" w:cs="Arial"/>
                <w:color w:val="000000"/>
              </w:rPr>
              <w:t>0.242</w:t>
            </w:r>
          </w:p>
        </w:tc>
        <w:tc>
          <w:tcPr>
            <w:tcW w:w="828" w:type="dxa"/>
            <w:vAlign w:val="bottom"/>
          </w:tcPr>
          <w:p w14:paraId="484722DF" w14:textId="24DC37F9" w:rsidR="00D3237E" w:rsidRPr="0084026E" w:rsidRDefault="00D3237E" w:rsidP="00547324">
            <w:pPr>
              <w:jc w:val="center"/>
              <w:rPr>
                <w:rFonts w:ascii="Arial" w:hAnsi="Arial" w:cs="Arial"/>
              </w:rPr>
            </w:pPr>
            <w:r w:rsidRPr="0084026E">
              <w:rPr>
                <w:rFonts w:ascii="Arial" w:hAnsi="Arial" w:cs="Arial"/>
                <w:color w:val="000000"/>
              </w:rPr>
              <w:t>0.221</w:t>
            </w:r>
          </w:p>
        </w:tc>
        <w:tc>
          <w:tcPr>
            <w:tcW w:w="939" w:type="dxa"/>
            <w:vAlign w:val="bottom"/>
          </w:tcPr>
          <w:p w14:paraId="6C1191F6" w14:textId="7B63598C" w:rsidR="00D3237E" w:rsidRPr="0084026E" w:rsidRDefault="00D3237E" w:rsidP="00547324">
            <w:pPr>
              <w:jc w:val="center"/>
              <w:rPr>
                <w:rFonts w:ascii="Arial" w:hAnsi="Arial" w:cs="Arial"/>
              </w:rPr>
            </w:pPr>
            <w:r w:rsidRPr="0084026E">
              <w:rPr>
                <w:rFonts w:ascii="Arial" w:hAnsi="Arial" w:cs="Arial"/>
                <w:color w:val="000000"/>
              </w:rPr>
              <w:t>0.253</w:t>
            </w:r>
          </w:p>
        </w:tc>
        <w:tc>
          <w:tcPr>
            <w:tcW w:w="939" w:type="dxa"/>
            <w:vAlign w:val="bottom"/>
          </w:tcPr>
          <w:p w14:paraId="7919791C" w14:textId="2256A7E0" w:rsidR="00D3237E" w:rsidRPr="0084026E" w:rsidRDefault="00D3237E" w:rsidP="00547324">
            <w:pPr>
              <w:jc w:val="center"/>
              <w:rPr>
                <w:rFonts w:ascii="Arial" w:hAnsi="Arial" w:cs="Arial"/>
              </w:rPr>
            </w:pPr>
            <w:r w:rsidRPr="0084026E">
              <w:rPr>
                <w:rFonts w:ascii="Arial" w:hAnsi="Arial" w:cs="Arial"/>
                <w:color w:val="000000"/>
              </w:rPr>
              <w:t>0.235</w:t>
            </w:r>
          </w:p>
        </w:tc>
        <w:tc>
          <w:tcPr>
            <w:tcW w:w="334" w:type="dxa"/>
          </w:tcPr>
          <w:p w14:paraId="614812FE" w14:textId="77777777" w:rsidR="00D3237E" w:rsidRPr="0084026E" w:rsidRDefault="00D3237E" w:rsidP="00547324">
            <w:pPr>
              <w:jc w:val="center"/>
              <w:rPr>
                <w:rFonts w:ascii="Arial" w:hAnsi="Arial" w:cs="Arial"/>
              </w:rPr>
            </w:pPr>
          </w:p>
        </w:tc>
        <w:tc>
          <w:tcPr>
            <w:tcW w:w="450" w:type="dxa"/>
          </w:tcPr>
          <w:p w14:paraId="250D82CD" w14:textId="77777777" w:rsidR="00D3237E" w:rsidRPr="0084026E" w:rsidRDefault="00D3237E" w:rsidP="00547324">
            <w:pPr>
              <w:jc w:val="center"/>
              <w:rPr>
                <w:rFonts w:ascii="Arial" w:hAnsi="Arial" w:cs="Arial"/>
              </w:rPr>
            </w:pPr>
          </w:p>
        </w:tc>
        <w:tc>
          <w:tcPr>
            <w:tcW w:w="450" w:type="dxa"/>
          </w:tcPr>
          <w:p w14:paraId="125FB4DD" w14:textId="77777777" w:rsidR="00D3237E" w:rsidRPr="0084026E" w:rsidRDefault="00D3237E" w:rsidP="00547324">
            <w:pPr>
              <w:jc w:val="center"/>
              <w:rPr>
                <w:rFonts w:ascii="Arial" w:hAnsi="Arial" w:cs="Arial"/>
              </w:rPr>
            </w:pPr>
          </w:p>
        </w:tc>
        <w:tc>
          <w:tcPr>
            <w:tcW w:w="450" w:type="dxa"/>
          </w:tcPr>
          <w:p w14:paraId="7CAA3336" w14:textId="77777777" w:rsidR="00D3237E" w:rsidRPr="0084026E" w:rsidRDefault="00D3237E" w:rsidP="00547324">
            <w:pPr>
              <w:jc w:val="center"/>
              <w:rPr>
                <w:rFonts w:ascii="Arial" w:hAnsi="Arial" w:cs="Arial"/>
              </w:rPr>
            </w:pPr>
          </w:p>
        </w:tc>
      </w:tr>
      <w:tr w:rsidR="00D3237E" w:rsidRPr="0084026E" w14:paraId="31E5F9B7" w14:textId="77777777" w:rsidTr="00D3237E">
        <w:tc>
          <w:tcPr>
            <w:tcW w:w="373" w:type="dxa"/>
          </w:tcPr>
          <w:p w14:paraId="274CA9B3" w14:textId="77777777" w:rsidR="00D3237E" w:rsidRPr="0084026E" w:rsidRDefault="00D3237E" w:rsidP="00547324">
            <w:pPr>
              <w:jc w:val="center"/>
              <w:rPr>
                <w:rFonts w:ascii="Arial" w:hAnsi="Arial" w:cs="Arial"/>
                <w:b/>
                <w:bCs/>
              </w:rPr>
            </w:pPr>
            <w:r w:rsidRPr="0084026E">
              <w:rPr>
                <w:rFonts w:ascii="Arial" w:hAnsi="Arial" w:cs="Arial"/>
                <w:b/>
                <w:bCs/>
              </w:rPr>
              <w:t>H</w:t>
            </w:r>
          </w:p>
        </w:tc>
        <w:tc>
          <w:tcPr>
            <w:tcW w:w="940" w:type="dxa"/>
            <w:vAlign w:val="bottom"/>
          </w:tcPr>
          <w:p w14:paraId="4316F984" w14:textId="63315B4D" w:rsidR="00D3237E" w:rsidRPr="0084026E" w:rsidRDefault="00D3237E" w:rsidP="00547324">
            <w:pPr>
              <w:jc w:val="center"/>
              <w:rPr>
                <w:rFonts w:ascii="Arial" w:hAnsi="Arial" w:cs="Arial"/>
              </w:rPr>
            </w:pPr>
            <w:r w:rsidRPr="0084026E">
              <w:rPr>
                <w:rFonts w:ascii="Arial" w:hAnsi="Arial" w:cs="Arial"/>
                <w:color w:val="000000"/>
              </w:rPr>
              <w:t>1.730</w:t>
            </w:r>
          </w:p>
        </w:tc>
        <w:tc>
          <w:tcPr>
            <w:tcW w:w="940" w:type="dxa"/>
            <w:vAlign w:val="bottom"/>
          </w:tcPr>
          <w:p w14:paraId="636F0D59" w14:textId="4DE4EAF8" w:rsidR="00D3237E" w:rsidRPr="0084026E" w:rsidRDefault="00D3237E" w:rsidP="00547324">
            <w:pPr>
              <w:jc w:val="center"/>
              <w:rPr>
                <w:rFonts w:ascii="Arial" w:hAnsi="Arial" w:cs="Arial"/>
              </w:rPr>
            </w:pPr>
            <w:r w:rsidRPr="0084026E">
              <w:rPr>
                <w:rFonts w:ascii="Arial" w:hAnsi="Arial" w:cs="Arial"/>
                <w:color w:val="000000"/>
              </w:rPr>
              <w:t>1.007</w:t>
            </w:r>
          </w:p>
        </w:tc>
        <w:tc>
          <w:tcPr>
            <w:tcW w:w="829" w:type="dxa"/>
            <w:vAlign w:val="bottom"/>
          </w:tcPr>
          <w:p w14:paraId="36600BB7" w14:textId="27E3F827" w:rsidR="00D3237E" w:rsidRPr="0084026E" w:rsidRDefault="00D3237E" w:rsidP="00547324">
            <w:pPr>
              <w:jc w:val="center"/>
              <w:rPr>
                <w:rFonts w:ascii="Arial" w:hAnsi="Arial" w:cs="Arial"/>
              </w:rPr>
            </w:pPr>
            <w:r w:rsidRPr="0084026E">
              <w:rPr>
                <w:rFonts w:ascii="Arial" w:hAnsi="Arial" w:cs="Arial"/>
                <w:color w:val="000000"/>
              </w:rPr>
              <w:t>0.534</w:t>
            </w:r>
          </w:p>
        </w:tc>
        <w:tc>
          <w:tcPr>
            <w:tcW w:w="939" w:type="dxa"/>
            <w:vAlign w:val="bottom"/>
          </w:tcPr>
          <w:p w14:paraId="1DAE330A" w14:textId="5E84C9F8" w:rsidR="00D3237E" w:rsidRPr="0084026E" w:rsidRDefault="00D3237E" w:rsidP="00547324">
            <w:pPr>
              <w:jc w:val="center"/>
              <w:rPr>
                <w:rFonts w:ascii="Arial" w:hAnsi="Arial" w:cs="Arial"/>
              </w:rPr>
            </w:pPr>
            <w:r w:rsidRPr="0084026E">
              <w:rPr>
                <w:rFonts w:ascii="Arial" w:hAnsi="Arial" w:cs="Arial"/>
                <w:color w:val="000000"/>
              </w:rPr>
              <w:t>0.417</w:t>
            </w:r>
          </w:p>
        </w:tc>
        <w:tc>
          <w:tcPr>
            <w:tcW w:w="939" w:type="dxa"/>
            <w:vAlign w:val="bottom"/>
          </w:tcPr>
          <w:p w14:paraId="3EE8CC04" w14:textId="1E188EA3" w:rsidR="00D3237E" w:rsidRPr="0084026E" w:rsidRDefault="00D3237E" w:rsidP="00547324">
            <w:pPr>
              <w:jc w:val="center"/>
              <w:rPr>
                <w:rFonts w:ascii="Arial" w:hAnsi="Arial" w:cs="Arial"/>
              </w:rPr>
            </w:pPr>
            <w:r w:rsidRPr="0084026E">
              <w:rPr>
                <w:rFonts w:ascii="Arial" w:hAnsi="Arial" w:cs="Arial"/>
                <w:color w:val="000000"/>
              </w:rPr>
              <w:t>0.350</w:t>
            </w:r>
          </w:p>
        </w:tc>
        <w:tc>
          <w:tcPr>
            <w:tcW w:w="828" w:type="dxa"/>
            <w:vAlign w:val="bottom"/>
          </w:tcPr>
          <w:p w14:paraId="03E796F0" w14:textId="30F419C8" w:rsidR="00D3237E" w:rsidRPr="0084026E" w:rsidRDefault="00D3237E" w:rsidP="00547324">
            <w:pPr>
              <w:jc w:val="center"/>
              <w:rPr>
                <w:rFonts w:ascii="Arial" w:hAnsi="Arial" w:cs="Arial"/>
              </w:rPr>
            </w:pPr>
            <w:r w:rsidRPr="0084026E">
              <w:rPr>
                <w:rFonts w:ascii="Arial" w:hAnsi="Arial" w:cs="Arial"/>
                <w:color w:val="000000"/>
              </w:rPr>
              <w:t>0.335</w:t>
            </w:r>
          </w:p>
        </w:tc>
        <w:tc>
          <w:tcPr>
            <w:tcW w:w="939" w:type="dxa"/>
            <w:vAlign w:val="bottom"/>
          </w:tcPr>
          <w:p w14:paraId="669634BA" w14:textId="1F7E6143" w:rsidR="00D3237E" w:rsidRPr="0084026E" w:rsidRDefault="00D3237E" w:rsidP="00547324">
            <w:pPr>
              <w:jc w:val="center"/>
              <w:rPr>
                <w:rFonts w:ascii="Arial" w:hAnsi="Arial" w:cs="Arial"/>
              </w:rPr>
            </w:pPr>
            <w:r w:rsidRPr="0084026E">
              <w:rPr>
                <w:rFonts w:ascii="Arial" w:hAnsi="Arial" w:cs="Arial"/>
                <w:color w:val="000000"/>
              </w:rPr>
              <w:t>0.290</w:t>
            </w:r>
          </w:p>
        </w:tc>
        <w:tc>
          <w:tcPr>
            <w:tcW w:w="939" w:type="dxa"/>
            <w:vAlign w:val="bottom"/>
          </w:tcPr>
          <w:p w14:paraId="2B719E9C" w14:textId="3CE60C79" w:rsidR="00D3237E" w:rsidRPr="0084026E" w:rsidRDefault="00D3237E" w:rsidP="00547324">
            <w:pPr>
              <w:jc w:val="center"/>
              <w:rPr>
                <w:rFonts w:ascii="Arial" w:hAnsi="Arial" w:cs="Arial"/>
              </w:rPr>
            </w:pPr>
            <w:r w:rsidRPr="0084026E">
              <w:rPr>
                <w:rFonts w:ascii="Arial" w:hAnsi="Arial" w:cs="Arial"/>
                <w:color w:val="000000"/>
              </w:rPr>
              <w:t>0.302</w:t>
            </w:r>
          </w:p>
        </w:tc>
        <w:tc>
          <w:tcPr>
            <w:tcW w:w="334" w:type="dxa"/>
          </w:tcPr>
          <w:p w14:paraId="40DE94BF" w14:textId="77777777" w:rsidR="00D3237E" w:rsidRPr="0084026E" w:rsidRDefault="00D3237E" w:rsidP="00547324">
            <w:pPr>
              <w:jc w:val="center"/>
              <w:rPr>
                <w:rFonts w:ascii="Arial" w:hAnsi="Arial" w:cs="Arial"/>
              </w:rPr>
            </w:pPr>
          </w:p>
        </w:tc>
        <w:tc>
          <w:tcPr>
            <w:tcW w:w="450" w:type="dxa"/>
          </w:tcPr>
          <w:p w14:paraId="35FD4791" w14:textId="77777777" w:rsidR="00D3237E" w:rsidRPr="0084026E" w:rsidRDefault="00D3237E" w:rsidP="00547324">
            <w:pPr>
              <w:jc w:val="center"/>
              <w:rPr>
                <w:rFonts w:ascii="Arial" w:hAnsi="Arial" w:cs="Arial"/>
              </w:rPr>
            </w:pPr>
          </w:p>
        </w:tc>
        <w:tc>
          <w:tcPr>
            <w:tcW w:w="450" w:type="dxa"/>
          </w:tcPr>
          <w:p w14:paraId="50AF59E5" w14:textId="77777777" w:rsidR="00D3237E" w:rsidRPr="0084026E" w:rsidRDefault="00D3237E" w:rsidP="00547324">
            <w:pPr>
              <w:jc w:val="center"/>
              <w:rPr>
                <w:rFonts w:ascii="Arial" w:hAnsi="Arial" w:cs="Arial"/>
              </w:rPr>
            </w:pPr>
          </w:p>
        </w:tc>
        <w:tc>
          <w:tcPr>
            <w:tcW w:w="450" w:type="dxa"/>
          </w:tcPr>
          <w:p w14:paraId="72188652" w14:textId="77777777" w:rsidR="00D3237E" w:rsidRPr="0084026E" w:rsidRDefault="00D3237E" w:rsidP="00547324">
            <w:pPr>
              <w:jc w:val="center"/>
              <w:rPr>
                <w:rFonts w:ascii="Arial" w:hAnsi="Arial" w:cs="Arial"/>
              </w:rPr>
            </w:pPr>
          </w:p>
        </w:tc>
      </w:tr>
    </w:tbl>
    <w:p w14:paraId="18803DE7" w14:textId="77777777" w:rsidR="00D3237E" w:rsidRPr="0084026E" w:rsidRDefault="00D3237E" w:rsidP="00D3237E">
      <w:pPr>
        <w:rPr>
          <w:rFonts w:ascii="Arial" w:hAnsi="Arial" w:cs="Arial"/>
        </w:rPr>
      </w:pPr>
    </w:p>
    <w:p w14:paraId="076B4CC5" w14:textId="77777777" w:rsidR="00D3237E" w:rsidRPr="0084026E" w:rsidRDefault="00D3237E" w:rsidP="00D3237E">
      <w:pPr>
        <w:rPr>
          <w:rFonts w:ascii="Arial" w:hAnsi="Arial" w:cs="Arial"/>
        </w:rPr>
      </w:pPr>
      <w:r w:rsidRPr="0084026E">
        <w:rPr>
          <w:rFonts w:ascii="Arial" w:hAnsi="Arial" w:cs="Arial"/>
        </w:rPr>
        <w:t xml:space="preserve">This hypothetical data was generated and is not a reflection of a real experiment. It should not be cited, used, or interpreted in anyway. It is solely for a training exercise. </w:t>
      </w:r>
    </w:p>
    <w:p w14:paraId="3A6CD305" w14:textId="77777777" w:rsidR="00D3237E" w:rsidRPr="0084026E" w:rsidRDefault="00D3237E" w:rsidP="00D3237E">
      <w:pPr>
        <w:rPr>
          <w:rFonts w:ascii="Arial" w:hAnsi="Arial" w:cs="Arial"/>
        </w:rPr>
      </w:pPr>
    </w:p>
    <w:p w14:paraId="5C56C25D" w14:textId="77777777" w:rsidR="00D3237E" w:rsidRPr="0084026E" w:rsidRDefault="00D3237E" w:rsidP="00D3237E">
      <w:pPr>
        <w:rPr>
          <w:rFonts w:ascii="Arial" w:hAnsi="Arial" w:cs="Arial"/>
        </w:rPr>
      </w:pPr>
    </w:p>
    <w:p w14:paraId="61D8791D" w14:textId="1F8CD764" w:rsidR="00D3237E" w:rsidRPr="0084026E" w:rsidRDefault="00BA5B9D" w:rsidP="00D3237E">
      <w:pPr>
        <w:rPr>
          <w:rFonts w:ascii="Arial" w:hAnsi="Arial" w:cs="Arial"/>
        </w:rPr>
      </w:pPr>
      <w:r w:rsidRPr="00BA5B9D">
        <w:rPr>
          <w:rFonts w:ascii="Arial" w:hAnsi="Arial" w:cs="Arial"/>
          <w:noProof/>
        </w:rPr>
        <w:lastRenderedPageBreak/>
        <w:drawing>
          <wp:inline distT="0" distB="0" distL="0" distR="0" wp14:anchorId="2C9604C7" wp14:editId="5A6F0A6B">
            <wp:extent cx="5607050" cy="2803525"/>
            <wp:effectExtent l="0" t="0" r="6350" b="3175"/>
            <wp:docPr id="4" name="Picture 3">
              <a:extLst xmlns:a="http://schemas.openxmlformats.org/drawingml/2006/main">
                <a:ext uri="{FF2B5EF4-FFF2-40B4-BE49-F238E27FC236}">
                  <a16:creationId xmlns:a16="http://schemas.microsoft.com/office/drawing/2014/main" id="{56B9F992-220D-7293-7BD8-D3343C43B8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56B9F992-220D-7293-7BD8-D3343C43B833}"/>
                        </a:ext>
                      </a:extLst>
                    </pic:cNvPr>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607050" cy="2803525"/>
                    </a:xfrm>
                    <a:prstGeom prst="rect">
                      <a:avLst/>
                    </a:prstGeom>
                  </pic:spPr>
                </pic:pic>
              </a:graphicData>
            </a:graphic>
          </wp:inline>
        </w:drawing>
      </w:r>
    </w:p>
    <w:p w14:paraId="4E8A197E" w14:textId="0A6F4826" w:rsidR="00D3237E" w:rsidRPr="0084026E" w:rsidRDefault="00D3237E" w:rsidP="00D3237E">
      <w:pPr>
        <w:rPr>
          <w:rFonts w:ascii="Arial" w:hAnsi="Arial" w:cs="Arial"/>
        </w:rPr>
      </w:pPr>
      <w:r w:rsidRPr="0084026E">
        <w:rPr>
          <w:rFonts w:ascii="Arial" w:hAnsi="Arial" w:cs="Arial"/>
          <w:b/>
          <w:bCs/>
        </w:rPr>
        <w:t>Figure 1.</w:t>
      </w:r>
      <w:r w:rsidRPr="0084026E">
        <w:rPr>
          <w:rFonts w:ascii="Arial" w:hAnsi="Arial" w:cs="Arial"/>
        </w:rPr>
        <w:t xml:space="preserve"> Example plotted data from hypothetical experiment. </w:t>
      </w:r>
    </w:p>
    <w:p w14:paraId="28A9973B" w14:textId="77777777" w:rsidR="00D3237E" w:rsidRPr="0084026E" w:rsidRDefault="00D3237E" w:rsidP="00D3237E">
      <w:pPr>
        <w:rPr>
          <w:rFonts w:ascii="Arial" w:hAnsi="Arial" w:cs="Arial"/>
        </w:rPr>
      </w:pPr>
    </w:p>
    <w:p w14:paraId="728E25DF" w14:textId="77777777" w:rsidR="00D3237E" w:rsidRPr="0084026E" w:rsidRDefault="00D3237E" w:rsidP="00D3237E">
      <w:pPr>
        <w:rPr>
          <w:rFonts w:ascii="Arial" w:hAnsi="Arial" w:cs="Arial"/>
        </w:rPr>
      </w:pPr>
    </w:p>
    <w:p w14:paraId="584ACF25" w14:textId="700AE643" w:rsidR="00D3237E" w:rsidRPr="0084026E" w:rsidRDefault="00D3237E" w:rsidP="00D3237E">
      <w:pPr>
        <w:rPr>
          <w:rFonts w:ascii="Arial" w:hAnsi="Arial" w:cs="Arial"/>
          <w:b/>
          <w:bCs/>
        </w:rPr>
      </w:pPr>
      <w:r w:rsidRPr="0084026E">
        <w:rPr>
          <w:rFonts w:ascii="Arial" w:hAnsi="Arial" w:cs="Arial"/>
          <w:b/>
          <w:bCs/>
        </w:rPr>
        <w:t>Details:</w:t>
      </w:r>
    </w:p>
    <w:p w14:paraId="7898E05D" w14:textId="71AFFC46" w:rsidR="00D3237E" w:rsidRPr="0084026E" w:rsidRDefault="00D3237E" w:rsidP="00D3237E">
      <w:pPr>
        <w:pStyle w:val="ListParagraph"/>
        <w:numPr>
          <w:ilvl w:val="0"/>
          <w:numId w:val="5"/>
        </w:numPr>
        <w:rPr>
          <w:rFonts w:ascii="Arial" w:hAnsi="Arial" w:cs="Arial"/>
        </w:rPr>
      </w:pPr>
      <w:r w:rsidRPr="0084026E">
        <w:rPr>
          <w:rFonts w:ascii="Arial" w:hAnsi="Arial" w:cs="Arial"/>
        </w:rPr>
        <w:t xml:space="preserve">Bispecific protein were new single use aliquots thawed ~15 min before setting up experiment. </w:t>
      </w:r>
    </w:p>
    <w:p w14:paraId="6F4D2532" w14:textId="2682B9D9" w:rsidR="00D3237E" w:rsidRPr="0084026E" w:rsidRDefault="00D3237E" w:rsidP="00D3237E">
      <w:pPr>
        <w:pStyle w:val="ListParagraph"/>
        <w:numPr>
          <w:ilvl w:val="0"/>
          <w:numId w:val="5"/>
        </w:numPr>
        <w:rPr>
          <w:rFonts w:ascii="Arial" w:hAnsi="Arial" w:cs="Arial"/>
        </w:rPr>
      </w:pPr>
      <w:r w:rsidRPr="0084026E">
        <w:rPr>
          <w:rFonts w:ascii="Arial" w:hAnsi="Arial" w:cs="Arial"/>
        </w:rPr>
        <w:t xml:space="preserve">Primary T cells were 42% CD4 and 55% CD8. </w:t>
      </w:r>
    </w:p>
    <w:p w14:paraId="72E66234" w14:textId="5EBFAB39" w:rsidR="00D3237E" w:rsidRPr="0084026E" w:rsidRDefault="00D3237E" w:rsidP="00D3237E">
      <w:pPr>
        <w:pStyle w:val="ListParagraph"/>
        <w:numPr>
          <w:ilvl w:val="0"/>
          <w:numId w:val="5"/>
        </w:numPr>
        <w:rPr>
          <w:rFonts w:ascii="Arial" w:hAnsi="Arial" w:cs="Arial"/>
        </w:rPr>
      </w:pPr>
      <w:r w:rsidRPr="0084026E">
        <w:rPr>
          <w:rFonts w:ascii="Arial" w:hAnsi="Arial" w:cs="Arial"/>
        </w:rPr>
        <w:t xml:space="preserve">The plate was placed in the back of the middle shelf in the incubator. </w:t>
      </w:r>
    </w:p>
    <w:p w14:paraId="0BFE36F2" w14:textId="77777777" w:rsidR="00D3237E" w:rsidRPr="0084026E" w:rsidRDefault="00D3237E" w:rsidP="00D3237E">
      <w:pPr>
        <w:pStyle w:val="ListParagraph"/>
        <w:numPr>
          <w:ilvl w:val="0"/>
          <w:numId w:val="5"/>
        </w:numPr>
        <w:rPr>
          <w:rFonts w:ascii="Arial" w:hAnsi="Arial" w:cs="Arial"/>
        </w:rPr>
      </w:pPr>
      <w:r w:rsidRPr="0084026E">
        <w:rPr>
          <w:rFonts w:ascii="Arial" w:hAnsi="Arial" w:cs="Arial"/>
        </w:rPr>
        <w:t>Target cells were passaged to passage 11 before use.</w:t>
      </w:r>
    </w:p>
    <w:p w14:paraId="432E69C0" w14:textId="173C9F1D" w:rsidR="00117F73" w:rsidRPr="0084026E" w:rsidRDefault="00117F73" w:rsidP="00D3237E">
      <w:pPr>
        <w:pStyle w:val="ListParagraph"/>
        <w:numPr>
          <w:ilvl w:val="0"/>
          <w:numId w:val="5"/>
        </w:numPr>
        <w:rPr>
          <w:rFonts w:ascii="Arial" w:hAnsi="Arial" w:cs="Arial"/>
        </w:rPr>
      </w:pPr>
      <w:r w:rsidRPr="0084026E">
        <w:rPr>
          <w:rFonts w:ascii="Arial" w:hAnsi="Arial" w:cs="Arial"/>
        </w:rPr>
        <w:t xml:space="preserve">The plate reader is commonly used, approximately </w:t>
      </w:r>
      <w:r w:rsidR="001220D5" w:rsidRPr="0084026E">
        <w:rPr>
          <w:rFonts w:ascii="Arial" w:hAnsi="Arial" w:cs="Arial"/>
        </w:rPr>
        <w:t xml:space="preserve">4-5 times per day. </w:t>
      </w:r>
    </w:p>
    <w:p w14:paraId="376FE20E" w14:textId="77777777" w:rsidR="00D3237E" w:rsidRPr="0084026E" w:rsidRDefault="00D3237E" w:rsidP="00D3237E">
      <w:pPr>
        <w:rPr>
          <w:rFonts w:ascii="Arial" w:hAnsi="Arial" w:cs="Arial"/>
        </w:rPr>
      </w:pPr>
    </w:p>
    <w:p w14:paraId="53DDB375" w14:textId="77777777" w:rsidR="00D3237E" w:rsidRPr="0084026E" w:rsidRDefault="00D3237E" w:rsidP="00D3237E">
      <w:pPr>
        <w:rPr>
          <w:rFonts w:ascii="Arial" w:hAnsi="Arial" w:cs="Arial"/>
        </w:rPr>
      </w:pPr>
    </w:p>
    <w:p w14:paraId="0A9D6A02" w14:textId="2E6D90FA" w:rsidR="00D3237E" w:rsidRPr="0084026E" w:rsidRDefault="00D3237E" w:rsidP="00D3237E">
      <w:pPr>
        <w:rPr>
          <w:rFonts w:ascii="Arial" w:hAnsi="Arial" w:cs="Arial"/>
          <w:b/>
          <w:bCs/>
        </w:rPr>
      </w:pPr>
      <w:r w:rsidRPr="0084026E">
        <w:rPr>
          <w:rFonts w:ascii="Arial" w:hAnsi="Arial" w:cs="Arial"/>
          <w:b/>
          <w:bCs/>
        </w:rPr>
        <w:t xml:space="preserve">Source of error: </w:t>
      </w:r>
    </w:p>
    <w:p w14:paraId="1A055D54" w14:textId="388E8A05" w:rsidR="00D3237E" w:rsidRPr="0084026E" w:rsidRDefault="00D3237E" w:rsidP="00D3237E">
      <w:pPr>
        <w:rPr>
          <w:rFonts w:ascii="Arial" w:hAnsi="Arial" w:cs="Arial"/>
        </w:rPr>
      </w:pPr>
      <w:r w:rsidRPr="0084026E">
        <w:rPr>
          <w:rFonts w:ascii="Arial" w:hAnsi="Arial" w:cs="Arial"/>
        </w:rPr>
        <w:t>During the 48</w:t>
      </w:r>
      <w:r w:rsidR="0084026E">
        <w:rPr>
          <w:rFonts w:ascii="Arial" w:hAnsi="Arial" w:cs="Arial"/>
        </w:rPr>
        <w:t>-</w:t>
      </w:r>
      <w:r w:rsidRPr="0084026E">
        <w:rPr>
          <w:rFonts w:ascii="Arial" w:hAnsi="Arial" w:cs="Arial"/>
        </w:rPr>
        <w:t xml:space="preserve">hour incubation in at </w:t>
      </w:r>
      <w:r w:rsidR="00D058CC" w:rsidRPr="0084026E">
        <w:rPr>
          <w:rFonts w:ascii="Arial" w:hAnsi="Arial" w:cs="Arial"/>
        </w:rPr>
        <w:t>37°C</w:t>
      </w:r>
      <w:r w:rsidRPr="0084026E">
        <w:rPr>
          <w:rFonts w:ascii="Arial" w:hAnsi="Arial" w:cs="Arial"/>
        </w:rPr>
        <w:t xml:space="preserve">, wells toward the edge of the plate experience more evaporation that wells toward the middle of the plate, effectively concentrating the supernatant and resulting cytokine concentration in wells on the edge of the plate. Possible solutions include adding PBS between wells on the plate, using parafilm to cover the border between plate and lid, using </w:t>
      </w:r>
      <w:proofErr w:type="spellStart"/>
      <w:r w:rsidRPr="0084026E">
        <w:rPr>
          <w:rFonts w:ascii="Arial" w:hAnsi="Arial" w:cs="Arial"/>
        </w:rPr>
        <w:t>aeropore</w:t>
      </w:r>
      <w:proofErr w:type="spellEnd"/>
      <w:r w:rsidRPr="0084026E">
        <w:rPr>
          <w:rFonts w:ascii="Arial" w:hAnsi="Arial" w:cs="Arial"/>
        </w:rPr>
        <w:t xml:space="preserve"> sheets to reduce evaporation, or excluding use of the outer </w:t>
      </w:r>
      <w:proofErr w:type="spellStart"/>
      <w:r w:rsidRPr="0084026E">
        <w:rPr>
          <w:rFonts w:ascii="Arial" w:hAnsi="Arial" w:cs="Arial"/>
        </w:rPr>
        <w:t>wells</w:t>
      </w:r>
      <w:proofErr w:type="spellEnd"/>
      <w:r w:rsidRPr="0084026E">
        <w:rPr>
          <w:rFonts w:ascii="Arial" w:hAnsi="Arial" w:cs="Arial"/>
        </w:rPr>
        <w:t xml:space="preserve"> of the plate. Example data after using these strategies is shown below. </w:t>
      </w:r>
    </w:p>
    <w:p w14:paraId="70BEB24E" w14:textId="77777777" w:rsidR="00D3237E" w:rsidRPr="0084026E" w:rsidRDefault="00D3237E" w:rsidP="00D3237E">
      <w:pPr>
        <w:rPr>
          <w:rFonts w:ascii="Arial" w:hAnsi="Arial" w:cs="Arial"/>
        </w:rPr>
      </w:pPr>
    </w:p>
    <w:p w14:paraId="3B5A2680" w14:textId="77777777" w:rsidR="00D3237E" w:rsidRPr="0084026E" w:rsidRDefault="00D3237E" w:rsidP="00D3237E">
      <w:pPr>
        <w:rPr>
          <w:rFonts w:ascii="Arial" w:hAnsi="Arial" w:cs="Arial"/>
        </w:rPr>
      </w:pPr>
    </w:p>
    <w:p w14:paraId="203989FA" w14:textId="77777777" w:rsidR="00B66A82" w:rsidRDefault="00B66A82">
      <w:pPr>
        <w:rPr>
          <w:rFonts w:ascii="Arial" w:hAnsi="Arial" w:cs="Arial"/>
          <w:b/>
          <w:bCs/>
        </w:rPr>
      </w:pPr>
      <w:r>
        <w:rPr>
          <w:rFonts w:ascii="Arial" w:hAnsi="Arial" w:cs="Arial"/>
          <w:b/>
          <w:bCs/>
        </w:rPr>
        <w:br w:type="page"/>
      </w:r>
    </w:p>
    <w:p w14:paraId="1529C793" w14:textId="0DDE323A" w:rsidR="005E58B5" w:rsidRPr="00AB4245" w:rsidRDefault="005E58B5" w:rsidP="005E58B5">
      <w:pPr>
        <w:rPr>
          <w:rFonts w:ascii="Arial" w:hAnsi="Arial" w:cs="Arial"/>
        </w:rPr>
      </w:pPr>
      <w:r>
        <w:rPr>
          <w:rFonts w:ascii="Arial" w:hAnsi="Arial" w:cs="Arial"/>
          <w:b/>
          <w:bCs/>
        </w:rPr>
        <w:lastRenderedPageBreak/>
        <w:t xml:space="preserve">Table 1. </w:t>
      </w:r>
      <w:r>
        <w:rPr>
          <w:rFonts w:ascii="Arial" w:hAnsi="Arial" w:cs="Arial"/>
        </w:rPr>
        <w:t>Additional information known by the leader that can be provided upon request</w:t>
      </w:r>
    </w:p>
    <w:tbl>
      <w:tblPr>
        <w:tblStyle w:val="TableGrid"/>
        <w:tblW w:w="0" w:type="auto"/>
        <w:tblLook w:val="04A0" w:firstRow="1" w:lastRow="0" w:firstColumn="1" w:lastColumn="0" w:noHBand="0" w:noVBand="1"/>
      </w:tblPr>
      <w:tblGrid>
        <w:gridCol w:w="2335"/>
        <w:gridCol w:w="7015"/>
      </w:tblGrid>
      <w:tr w:rsidR="005E58B5" w14:paraId="3CAEA242" w14:textId="77777777" w:rsidTr="00CA7CA4">
        <w:tc>
          <w:tcPr>
            <w:tcW w:w="9350" w:type="dxa"/>
            <w:gridSpan w:val="2"/>
            <w:shd w:val="clear" w:color="auto" w:fill="D1D1D1" w:themeFill="background2" w:themeFillShade="E6"/>
          </w:tcPr>
          <w:p w14:paraId="7EDA11B7" w14:textId="77777777" w:rsidR="005E58B5" w:rsidRDefault="005E58B5" w:rsidP="00CA7CA4">
            <w:pPr>
              <w:jc w:val="center"/>
              <w:rPr>
                <w:rFonts w:ascii="Arial" w:hAnsi="Arial" w:cs="Arial"/>
                <w:b/>
                <w:bCs/>
              </w:rPr>
            </w:pPr>
            <w:r>
              <w:rPr>
                <w:rFonts w:ascii="Arial" w:hAnsi="Arial" w:cs="Arial"/>
                <w:b/>
                <w:bCs/>
              </w:rPr>
              <w:t>Meeting Notes for the Leader</w:t>
            </w:r>
          </w:p>
          <w:p w14:paraId="0EE685FB" w14:textId="77777777" w:rsidR="005E58B5" w:rsidRPr="005C7D54" w:rsidRDefault="005E58B5" w:rsidP="00CA7CA4">
            <w:pPr>
              <w:jc w:val="center"/>
              <w:rPr>
                <w:rFonts w:ascii="Arial" w:hAnsi="Arial" w:cs="Arial"/>
              </w:rPr>
            </w:pPr>
            <w:r>
              <w:rPr>
                <w:rFonts w:ascii="Arial" w:hAnsi="Arial" w:cs="Arial"/>
              </w:rPr>
              <w:t>Not to be shared with the group</w:t>
            </w:r>
          </w:p>
        </w:tc>
      </w:tr>
      <w:tr w:rsidR="005E58B5" w14:paraId="7DAD22FB" w14:textId="77777777" w:rsidTr="00CA7CA4">
        <w:tc>
          <w:tcPr>
            <w:tcW w:w="2335" w:type="dxa"/>
          </w:tcPr>
          <w:p w14:paraId="1293A109" w14:textId="77777777" w:rsidR="005E58B5" w:rsidRDefault="005E58B5" w:rsidP="00CA7CA4">
            <w:pPr>
              <w:rPr>
                <w:rFonts w:ascii="Arial" w:hAnsi="Arial" w:cs="Arial"/>
              </w:rPr>
            </w:pPr>
            <w:r>
              <w:rPr>
                <w:rFonts w:ascii="Arial" w:hAnsi="Arial" w:cs="Arial"/>
              </w:rPr>
              <w:t xml:space="preserve">Other researcher’s experiments </w:t>
            </w:r>
          </w:p>
        </w:tc>
        <w:tc>
          <w:tcPr>
            <w:tcW w:w="7015" w:type="dxa"/>
          </w:tcPr>
          <w:p w14:paraId="4F6A4CEB" w14:textId="0A0E3070" w:rsidR="005E58B5" w:rsidRDefault="00E11D26" w:rsidP="005E58B5">
            <w:pPr>
              <w:pStyle w:val="ListParagraph"/>
              <w:numPr>
                <w:ilvl w:val="0"/>
                <w:numId w:val="6"/>
              </w:numPr>
              <w:rPr>
                <w:rFonts w:ascii="Arial" w:hAnsi="Arial" w:cs="Arial"/>
              </w:rPr>
            </w:pPr>
            <w:r>
              <w:rPr>
                <w:rFonts w:ascii="Arial" w:hAnsi="Arial" w:cs="Arial"/>
              </w:rPr>
              <w:t xml:space="preserve">Other cell lines growing: SK-BR-3 cancer cells, MRC-5 fibroblasts, Raji cells, </w:t>
            </w:r>
            <w:proofErr w:type="spellStart"/>
            <w:r>
              <w:rPr>
                <w:rFonts w:ascii="Arial" w:hAnsi="Arial" w:cs="Arial"/>
              </w:rPr>
              <w:t>Jurkat</w:t>
            </w:r>
            <w:proofErr w:type="spellEnd"/>
            <w:r>
              <w:rPr>
                <w:rFonts w:ascii="Arial" w:hAnsi="Arial" w:cs="Arial"/>
              </w:rPr>
              <w:t xml:space="preserve"> cells, THP-1 cells</w:t>
            </w:r>
            <w:r w:rsidR="00656966">
              <w:rPr>
                <w:rFonts w:ascii="Arial" w:hAnsi="Arial" w:cs="Arial"/>
              </w:rPr>
              <w:t>, NK-92</w:t>
            </w:r>
          </w:p>
          <w:p w14:paraId="61D8BAA7" w14:textId="77777777" w:rsidR="00E11D26" w:rsidRDefault="00E11D26" w:rsidP="005E58B5">
            <w:pPr>
              <w:pStyle w:val="ListParagraph"/>
              <w:numPr>
                <w:ilvl w:val="0"/>
                <w:numId w:val="6"/>
              </w:numPr>
              <w:rPr>
                <w:rFonts w:ascii="Arial" w:hAnsi="Arial" w:cs="Arial"/>
              </w:rPr>
            </w:pPr>
            <w:r>
              <w:rPr>
                <w:rFonts w:ascii="Arial" w:hAnsi="Arial" w:cs="Arial"/>
              </w:rPr>
              <w:t>Flow cytometry staining of cancer cells</w:t>
            </w:r>
          </w:p>
          <w:p w14:paraId="56CFD1B6" w14:textId="23A972C4" w:rsidR="00656966" w:rsidRPr="00656966" w:rsidRDefault="00656966" w:rsidP="00656966">
            <w:pPr>
              <w:pStyle w:val="ListParagraph"/>
              <w:numPr>
                <w:ilvl w:val="0"/>
                <w:numId w:val="6"/>
              </w:numPr>
              <w:rPr>
                <w:rFonts w:ascii="Arial" w:hAnsi="Arial" w:cs="Arial"/>
              </w:rPr>
            </w:pPr>
            <w:r>
              <w:rPr>
                <w:rFonts w:ascii="Arial" w:hAnsi="Arial" w:cs="Arial"/>
              </w:rPr>
              <w:t>ELISAs with various protein-protein binding interactions.</w:t>
            </w:r>
          </w:p>
        </w:tc>
      </w:tr>
      <w:tr w:rsidR="005E58B5" w14:paraId="6352205A" w14:textId="77777777" w:rsidTr="00CA7CA4">
        <w:tc>
          <w:tcPr>
            <w:tcW w:w="2335" w:type="dxa"/>
          </w:tcPr>
          <w:p w14:paraId="7623FEA7" w14:textId="77777777" w:rsidR="005E58B5" w:rsidRDefault="005E58B5" w:rsidP="00CA7CA4">
            <w:pPr>
              <w:rPr>
                <w:rFonts w:ascii="Arial" w:hAnsi="Arial" w:cs="Arial"/>
              </w:rPr>
            </w:pPr>
            <w:r>
              <w:rPr>
                <w:rFonts w:ascii="Arial" w:hAnsi="Arial" w:cs="Arial"/>
              </w:rPr>
              <w:t>Storage information</w:t>
            </w:r>
          </w:p>
        </w:tc>
        <w:tc>
          <w:tcPr>
            <w:tcW w:w="7015" w:type="dxa"/>
          </w:tcPr>
          <w:p w14:paraId="08ACAC14" w14:textId="7C5F3608" w:rsidR="005E58B5" w:rsidRPr="00AB4245" w:rsidRDefault="00E11D26" w:rsidP="005E58B5">
            <w:pPr>
              <w:pStyle w:val="ListParagraph"/>
              <w:numPr>
                <w:ilvl w:val="0"/>
                <w:numId w:val="7"/>
              </w:numPr>
              <w:rPr>
                <w:rFonts w:ascii="Arial" w:hAnsi="Arial" w:cs="Arial"/>
              </w:rPr>
            </w:pPr>
            <w:r>
              <w:rPr>
                <w:rFonts w:ascii="Arial" w:hAnsi="Arial" w:cs="Arial"/>
              </w:rPr>
              <w:t xml:space="preserve">Bispecific proteins were stored in PBS at -80C, detection antibodies and cell culture media were stored at 4C, and ELISA plates and other buffers were stored at room temperature. </w:t>
            </w:r>
          </w:p>
        </w:tc>
      </w:tr>
      <w:tr w:rsidR="005E58B5" w14:paraId="555962F8" w14:textId="77777777" w:rsidTr="00CA7CA4">
        <w:tc>
          <w:tcPr>
            <w:tcW w:w="2335" w:type="dxa"/>
          </w:tcPr>
          <w:p w14:paraId="60B01986" w14:textId="6FF6952C" w:rsidR="005E58B5" w:rsidRDefault="005E58B5" w:rsidP="00CA7CA4">
            <w:pPr>
              <w:rPr>
                <w:rFonts w:ascii="Arial" w:hAnsi="Arial" w:cs="Arial"/>
              </w:rPr>
            </w:pPr>
            <w:r>
              <w:rPr>
                <w:rFonts w:ascii="Arial" w:hAnsi="Arial" w:cs="Arial"/>
              </w:rPr>
              <w:t>Sample information</w:t>
            </w:r>
          </w:p>
        </w:tc>
        <w:tc>
          <w:tcPr>
            <w:tcW w:w="7015" w:type="dxa"/>
          </w:tcPr>
          <w:p w14:paraId="70AA6E61" w14:textId="08D18682" w:rsidR="005E58B5" w:rsidRPr="00AB4245" w:rsidRDefault="00474B0B" w:rsidP="005E58B5">
            <w:pPr>
              <w:pStyle w:val="ListParagraph"/>
              <w:numPr>
                <w:ilvl w:val="0"/>
                <w:numId w:val="7"/>
              </w:numPr>
              <w:rPr>
                <w:rFonts w:ascii="Arial" w:hAnsi="Arial" w:cs="Arial"/>
              </w:rPr>
            </w:pPr>
            <w:r>
              <w:rPr>
                <w:rFonts w:ascii="Arial" w:hAnsi="Arial" w:cs="Arial"/>
              </w:rPr>
              <w:t>This is the first characterization of these particular bispecific antibodies</w:t>
            </w:r>
          </w:p>
        </w:tc>
      </w:tr>
      <w:tr w:rsidR="005E58B5" w14:paraId="4B9F5DA5" w14:textId="77777777" w:rsidTr="00CA7CA4">
        <w:tc>
          <w:tcPr>
            <w:tcW w:w="2335" w:type="dxa"/>
          </w:tcPr>
          <w:p w14:paraId="613694F1" w14:textId="77777777" w:rsidR="005E58B5" w:rsidRDefault="005E58B5" w:rsidP="00CA7CA4">
            <w:pPr>
              <w:rPr>
                <w:rFonts w:ascii="Arial" w:hAnsi="Arial" w:cs="Arial"/>
              </w:rPr>
            </w:pPr>
            <w:r>
              <w:rPr>
                <w:rFonts w:ascii="Arial" w:hAnsi="Arial" w:cs="Arial"/>
              </w:rPr>
              <w:t>Source of error</w:t>
            </w:r>
          </w:p>
        </w:tc>
        <w:tc>
          <w:tcPr>
            <w:tcW w:w="7015" w:type="dxa"/>
          </w:tcPr>
          <w:p w14:paraId="05FCBB05" w14:textId="191D9420" w:rsidR="005E58B5" w:rsidRPr="00AB4245" w:rsidRDefault="00C41227" w:rsidP="005E58B5">
            <w:pPr>
              <w:pStyle w:val="ListParagraph"/>
              <w:numPr>
                <w:ilvl w:val="0"/>
                <w:numId w:val="8"/>
              </w:numPr>
              <w:rPr>
                <w:rFonts w:ascii="Arial" w:hAnsi="Arial" w:cs="Arial"/>
              </w:rPr>
            </w:pPr>
            <w:r>
              <w:rPr>
                <w:rFonts w:ascii="Arial" w:hAnsi="Arial" w:cs="Arial"/>
              </w:rPr>
              <w:t>Edge effects: when the plate incubates at 37C, liquid evaporates faster on the outer edges than the inside wells leading to high error and artificially high concentrations of molecules in outer wells</w:t>
            </w:r>
          </w:p>
        </w:tc>
      </w:tr>
      <w:tr w:rsidR="005E58B5" w14:paraId="3D5493FB" w14:textId="77777777" w:rsidTr="00CA7CA4">
        <w:tc>
          <w:tcPr>
            <w:tcW w:w="2335" w:type="dxa"/>
          </w:tcPr>
          <w:p w14:paraId="3BD870F0" w14:textId="77777777" w:rsidR="005E58B5" w:rsidRDefault="005E58B5" w:rsidP="00CA7CA4">
            <w:pPr>
              <w:rPr>
                <w:rFonts w:ascii="Arial" w:hAnsi="Arial" w:cs="Arial"/>
              </w:rPr>
            </w:pPr>
            <w:r>
              <w:rPr>
                <w:rFonts w:ascii="Arial" w:hAnsi="Arial" w:cs="Arial"/>
              </w:rPr>
              <w:t>Hints for group</w:t>
            </w:r>
          </w:p>
        </w:tc>
        <w:tc>
          <w:tcPr>
            <w:tcW w:w="7015" w:type="dxa"/>
          </w:tcPr>
          <w:p w14:paraId="59EB9233" w14:textId="28D38AE0" w:rsidR="005E58B5" w:rsidRPr="00656966" w:rsidRDefault="00474B0B" w:rsidP="00656966">
            <w:pPr>
              <w:pStyle w:val="ListParagraph"/>
              <w:numPr>
                <w:ilvl w:val="0"/>
                <w:numId w:val="8"/>
              </w:numPr>
              <w:rPr>
                <w:rFonts w:ascii="Arial" w:hAnsi="Arial" w:cs="Arial"/>
              </w:rPr>
            </w:pPr>
            <w:r>
              <w:rPr>
                <w:rFonts w:ascii="Arial" w:hAnsi="Arial" w:cs="Arial"/>
              </w:rPr>
              <w:t>Consider</w:t>
            </w:r>
            <w:r w:rsidR="005C22FE">
              <w:rPr>
                <w:rFonts w:ascii="Arial" w:hAnsi="Arial" w:cs="Arial"/>
              </w:rPr>
              <w:t xml:space="preserve"> the physical forces on the samples throughout the procedure.</w:t>
            </w:r>
          </w:p>
        </w:tc>
      </w:tr>
    </w:tbl>
    <w:p w14:paraId="3E461FFC" w14:textId="77777777" w:rsidR="00A30D43" w:rsidRPr="0084026E" w:rsidRDefault="00A30D43" w:rsidP="00D3237E">
      <w:pPr>
        <w:rPr>
          <w:rFonts w:ascii="Arial" w:hAnsi="Arial" w:cs="Arial"/>
        </w:rPr>
      </w:pPr>
    </w:p>
    <w:p w14:paraId="4A2B6E3B" w14:textId="77777777" w:rsidR="00A30D43" w:rsidRPr="0084026E" w:rsidRDefault="00A30D43" w:rsidP="00D3237E">
      <w:pPr>
        <w:rPr>
          <w:rFonts w:ascii="Arial" w:hAnsi="Arial" w:cs="Arial"/>
        </w:rPr>
      </w:pPr>
    </w:p>
    <w:p w14:paraId="03118445" w14:textId="2345DC91" w:rsidR="00C02A76" w:rsidRPr="0084026E" w:rsidRDefault="00A30D43" w:rsidP="00D3237E">
      <w:pPr>
        <w:rPr>
          <w:rFonts w:ascii="Arial" w:hAnsi="Arial" w:cs="Arial"/>
          <w:b/>
          <w:bCs/>
        </w:rPr>
      </w:pPr>
      <w:r w:rsidRPr="0084026E">
        <w:rPr>
          <w:rFonts w:ascii="Arial" w:hAnsi="Arial" w:cs="Arial"/>
          <w:b/>
          <w:bCs/>
        </w:rPr>
        <w:t>References:</w:t>
      </w:r>
    </w:p>
    <w:p w14:paraId="31CF050F" w14:textId="77777777" w:rsidR="00C02A76" w:rsidRPr="0084026E" w:rsidRDefault="00C02A76" w:rsidP="00D3237E">
      <w:pPr>
        <w:rPr>
          <w:rFonts w:ascii="Arial" w:hAnsi="Arial" w:cs="Arial"/>
        </w:rPr>
      </w:pPr>
    </w:p>
    <w:p w14:paraId="10E54798" w14:textId="77777777" w:rsidR="00BF798E" w:rsidRPr="0084026E" w:rsidRDefault="00BF798E" w:rsidP="005E58B5">
      <w:pPr>
        <w:pStyle w:val="Bibliography"/>
        <w:spacing w:line="240" w:lineRule="auto"/>
        <w:rPr>
          <w:rFonts w:ascii="Arial" w:hAnsi="Arial" w:cs="Arial"/>
        </w:rPr>
      </w:pPr>
      <w:r w:rsidRPr="0084026E">
        <w:rPr>
          <w:rFonts w:ascii="Arial" w:hAnsi="Arial" w:cs="Arial"/>
        </w:rPr>
        <w:fldChar w:fldCharType="begin"/>
      </w:r>
      <w:r w:rsidRPr="0084026E">
        <w:rPr>
          <w:rFonts w:ascii="Arial" w:hAnsi="Arial" w:cs="Arial"/>
        </w:rPr>
        <w:instrText xml:space="preserve"> ADDIN ZOTERO_BIBL {"uncited":[],"omitted":[],"custom":[]} CSL_BIBLIOGRAPHY </w:instrText>
      </w:r>
      <w:r w:rsidRPr="0084026E">
        <w:rPr>
          <w:rFonts w:ascii="Arial" w:hAnsi="Arial" w:cs="Arial"/>
        </w:rPr>
        <w:fldChar w:fldCharType="separate"/>
      </w:r>
      <w:r w:rsidRPr="0084026E">
        <w:rPr>
          <w:rFonts w:ascii="Arial" w:hAnsi="Arial" w:cs="Arial"/>
        </w:rPr>
        <w:t>1.</w:t>
      </w:r>
      <w:r w:rsidRPr="0084026E">
        <w:rPr>
          <w:rFonts w:ascii="Arial" w:hAnsi="Arial" w:cs="Arial"/>
        </w:rPr>
        <w:tab/>
        <w:t xml:space="preserve">Liddy, N. </w:t>
      </w:r>
      <w:r w:rsidRPr="0084026E">
        <w:rPr>
          <w:rFonts w:ascii="Arial" w:hAnsi="Arial" w:cs="Arial"/>
          <w:i/>
          <w:iCs/>
        </w:rPr>
        <w:t>et al.</w:t>
      </w:r>
      <w:r w:rsidRPr="0084026E">
        <w:rPr>
          <w:rFonts w:ascii="Arial" w:hAnsi="Arial" w:cs="Arial"/>
        </w:rPr>
        <w:t xml:space="preserve"> Monoclonal TCR-redirected tumor cell killing. </w:t>
      </w:r>
      <w:r w:rsidRPr="0084026E">
        <w:rPr>
          <w:rFonts w:ascii="Arial" w:hAnsi="Arial" w:cs="Arial"/>
          <w:i/>
          <w:iCs/>
        </w:rPr>
        <w:t>Nat Med</w:t>
      </w:r>
      <w:r w:rsidRPr="0084026E">
        <w:rPr>
          <w:rFonts w:ascii="Arial" w:hAnsi="Arial" w:cs="Arial"/>
        </w:rPr>
        <w:t xml:space="preserve"> </w:t>
      </w:r>
      <w:r w:rsidRPr="0084026E">
        <w:rPr>
          <w:rFonts w:ascii="Arial" w:hAnsi="Arial" w:cs="Arial"/>
          <w:b/>
          <w:bCs/>
        </w:rPr>
        <w:t>18</w:t>
      </w:r>
      <w:r w:rsidRPr="0084026E">
        <w:rPr>
          <w:rFonts w:ascii="Arial" w:hAnsi="Arial" w:cs="Arial"/>
        </w:rPr>
        <w:t>, 980–987 (2012).</w:t>
      </w:r>
    </w:p>
    <w:p w14:paraId="46F8428C" w14:textId="77777777" w:rsidR="00BF798E" w:rsidRPr="0084026E" w:rsidRDefault="00BF798E" w:rsidP="005E58B5">
      <w:pPr>
        <w:pStyle w:val="Bibliography"/>
        <w:spacing w:line="240" w:lineRule="auto"/>
        <w:rPr>
          <w:rFonts w:ascii="Arial" w:hAnsi="Arial" w:cs="Arial"/>
        </w:rPr>
      </w:pPr>
      <w:r w:rsidRPr="0084026E">
        <w:rPr>
          <w:rFonts w:ascii="Arial" w:hAnsi="Arial" w:cs="Arial"/>
        </w:rPr>
        <w:t>2.</w:t>
      </w:r>
      <w:r w:rsidRPr="0084026E">
        <w:rPr>
          <w:rFonts w:ascii="Arial" w:hAnsi="Arial" w:cs="Arial"/>
        </w:rPr>
        <w:tab/>
        <w:t xml:space="preserve">Santich, B. H. </w:t>
      </w:r>
      <w:r w:rsidRPr="0084026E">
        <w:rPr>
          <w:rFonts w:ascii="Arial" w:hAnsi="Arial" w:cs="Arial"/>
          <w:i/>
          <w:iCs/>
        </w:rPr>
        <w:t>et al.</w:t>
      </w:r>
      <w:r w:rsidRPr="0084026E">
        <w:rPr>
          <w:rFonts w:ascii="Arial" w:hAnsi="Arial" w:cs="Arial"/>
        </w:rPr>
        <w:t xml:space="preserve"> Interdomain spacing and spatial configuration drive the potency of IgG-[L]-scFv T cell bispecific antibodies. </w:t>
      </w:r>
      <w:r w:rsidRPr="0084026E">
        <w:rPr>
          <w:rFonts w:ascii="Arial" w:hAnsi="Arial" w:cs="Arial"/>
          <w:i/>
          <w:iCs/>
        </w:rPr>
        <w:t>Science Translational Medicine</w:t>
      </w:r>
      <w:r w:rsidRPr="0084026E">
        <w:rPr>
          <w:rFonts w:ascii="Arial" w:hAnsi="Arial" w:cs="Arial"/>
        </w:rPr>
        <w:t xml:space="preserve"> </w:t>
      </w:r>
      <w:r w:rsidRPr="0084026E">
        <w:rPr>
          <w:rFonts w:ascii="Arial" w:hAnsi="Arial" w:cs="Arial"/>
          <w:b/>
          <w:bCs/>
        </w:rPr>
        <w:t>12</w:t>
      </w:r>
      <w:r w:rsidRPr="0084026E">
        <w:rPr>
          <w:rFonts w:ascii="Arial" w:hAnsi="Arial" w:cs="Arial"/>
        </w:rPr>
        <w:t>, eaax1315 (2020).</w:t>
      </w:r>
    </w:p>
    <w:p w14:paraId="3D1DD4C5" w14:textId="77777777" w:rsidR="00BF798E" w:rsidRPr="0084026E" w:rsidRDefault="00BF798E" w:rsidP="005E58B5">
      <w:pPr>
        <w:pStyle w:val="Bibliography"/>
        <w:spacing w:line="240" w:lineRule="auto"/>
        <w:rPr>
          <w:rFonts w:ascii="Arial" w:hAnsi="Arial" w:cs="Arial"/>
        </w:rPr>
      </w:pPr>
      <w:r w:rsidRPr="0084026E">
        <w:rPr>
          <w:rFonts w:ascii="Arial" w:hAnsi="Arial" w:cs="Arial"/>
        </w:rPr>
        <w:t>3.</w:t>
      </w:r>
      <w:r w:rsidRPr="0084026E">
        <w:rPr>
          <w:rFonts w:ascii="Arial" w:hAnsi="Arial" w:cs="Arial"/>
        </w:rPr>
        <w:tab/>
        <w:t xml:space="preserve">Warmuth, S. </w:t>
      </w:r>
      <w:r w:rsidRPr="0084026E">
        <w:rPr>
          <w:rFonts w:ascii="Arial" w:hAnsi="Arial" w:cs="Arial"/>
          <w:i/>
          <w:iCs/>
        </w:rPr>
        <w:t>et al.</w:t>
      </w:r>
      <w:r w:rsidRPr="0084026E">
        <w:rPr>
          <w:rFonts w:ascii="Arial" w:hAnsi="Arial" w:cs="Arial"/>
        </w:rPr>
        <w:t xml:space="preserve"> Engineering of a trispecific tumor-targeted immunotherapy incorporating 4-1BB co-stimulation and PD-L1 blockade. </w:t>
      </w:r>
      <w:r w:rsidRPr="0084026E">
        <w:rPr>
          <w:rFonts w:ascii="Arial" w:hAnsi="Arial" w:cs="Arial"/>
          <w:i/>
          <w:iCs/>
        </w:rPr>
        <w:t>Oncoimmunology</w:t>
      </w:r>
      <w:r w:rsidRPr="0084026E">
        <w:rPr>
          <w:rFonts w:ascii="Arial" w:hAnsi="Arial" w:cs="Arial"/>
        </w:rPr>
        <w:t xml:space="preserve"> </w:t>
      </w:r>
      <w:r w:rsidRPr="0084026E">
        <w:rPr>
          <w:rFonts w:ascii="Arial" w:hAnsi="Arial" w:cs="Arial"/>
          <w:b/>
          <w:bCs/>
        </w:rPr>
        <w:t>10</w:t>
      </w:r>
      <w:r w:rsidRPr="0084026E">
        <w:rPr>
          <w:rFonts w:ascii="Arial" w:hAnsi="Arial" w:cs="Arial"/>
        </w:rPr>
        <w:t>, 2004661 (2021).</w:t>
      </w:r>
    </w:p>
    <w:p w14:paraId="3C785039" w14:textId="77777777" w:rsidR="00BF798E" w:rsidRPr="0084026E" w:rsidRDefault="00BF798E" w:rsidP="005E58B5">
      <w:pPr>
        <w:pStyle w:val="Bibliography"/>
        <w:spacing w:line="240" w:lineRule="auto"/>
        <w:rPr>
          <w:rFonts w:ascii="Arial" w:hAnsi="Arial" w:cs="Arial"/>
        </w:rPr>
      </w:pPr>
      <w:r w:rsidRPr="0084026E">
        <w:rPr>
          <w:rFonts w:ascii="Arial" w:hAnsi="Arial" w:cs="Arial"/>
        </w:rPr>
        <w:t>4.</w:t>
      </w:r>
      <w:r w:rsidRPr="0084026E">
        <w:rPr>
          <w:rFonts w:ascii="Arial" w:hAnsi="Arial" w:cs="Arial"/>
        </w:rPr>
        <w:tab/>
        <w:t xml:space="preserve">Fierle, J. K. </w:t>
      </w:r>
      <w:r w:rsidRPr="0084026E">
        <w:rPr>
          <w:rFonts w:ascii="Arial" w:hAnsi="Arial" w:cs="Arial"/>
          <w:i/>
          <w:iCs/>
        </w:rPr>
        <w:t>et al.</w:t>
      </w:r>
      <w:r w:rsidRPr="0084026E">
        <w:rPr>
          <w:rFonts w:ascii="Arial" w:hAnsi="Arial" w:cs="Arial"/>
        </w:rPr>
        <w:t xml:space="preserve"> Soluble trivalent engagers redirect cytolytic T cell activity toward tumor endothelial marker 1. </w:t>
      </w:r>
      <w:r w:rsidRPr="0084026E">
        <w:rPr>
          <w:rFonts w:ascii="Arial" w:hAnsi="Arial" w:cs="Arial"/>
          <w:i/>
          <w:iCs/>
        </w:rPr>
        <w:t>Cell Reports Medicine</w:t>
      </w:r>
      <w:r w:rsidRPr="0084026E">
        <w:rPr>
          <w:rFonts w:ascii="Arial" w:hAnsi="Arial" w:cs="Arial"/>
        </w:rPr>
        <w:t xml:space="preserve"> </w:t>
      </w:r>
      <w:r w:rsidRPr="0084026E">
        <w:rPr>
          <w:rFonts w:ascii="Arial" w:hAnsi="Arial" w:cs="Arial"/>
          <w:b/>
          <w:bCs/>
        </w:rPr>
        <w:t>2</w:t>
      </w:r>
      <w:r w:rsidRPr="0084026E">
        <w:rPr>
          <w:rFonts w:ascii="Arial" w:hAnsi="Arial" w:cs="Arial"/>
        </w:rPr>
        <w:t>, 100362 (2021).</w:t>
      </w:r>
    </w:p>
    <w:p w14:paraId="6EAA7F8F" w14:textId="77777777" w:rsidR="00BF798E" w:rsidRPr="0084026E" w:rsidRDefault="00BF798E" w:rsidP="005E58B5">
      <w:pPr>
        <w:pStyle w:val="Bibliography"/>
        <w:spacing w:line="240" w:lineRule="auto"/>
        <w:rPr>
          <w:rFonts w:ascii="Arial" w:hAnsi="Arial" w:cs="Arial"/>
        </w:rPr>
      </w:pPr>
      <w:r w:rsidRPr="0084026E">
        <w:rPr>
          <w:rFonts w:ascii="Arial" w:hAnsi="Arial" w:cs="Arial"/>
        </w:rPr>
        <w:t>5.</w:t>
      </w:r>
      <w:r w:rsidRPr="0084026E">
        <w:rPr>
          <w:rFonts w:ascii="Arial" w:hAnsi="Arial" w:cs="Arial"/>
        </w:rPr>
        <w:tab/>
        <w:t xml:space="preserve">Li, J. </w:t>
      </w:r>
      <w:r w:rsidRPr="0084026E">
        <w:rPr>
          <w:rFonts w:ascii="Arial" w:hAnsi="Arial" w:cs="Arial"/>
          <w:i/>
          <w:iCs/>
        </w:rPr>
        <w:t>et al.</w:t>
      </w:r>
      <w:r w:rsidRPr="0084026E">
        <w:rPr>
          <w:rFonts w:ascii="Arial" w:hAnsi="Arial" w:cs="Arial"/>
        </w:rPr>
        <w:t xml:space="preserve"> CD3 bispecific antibody–induced cytokine release is dispensable for cytotoxic T cell activity. </w:t>
      </w:r>
      <w:r w:rsidRPr="0084026E">
        <w:rPr>
          <w:rFonts w:ascii="Arial" w:hAnsi="Arial" w:cs="Arial"/>
          <w:i/>
          <w:iCs/>
        </w:rPr>
        <w:t>Science Translational Medicine</w:t>
      </w:r>
      <w:r w:rsidRPr="0084026E">
        <w:rPr>
          <w:rFonts w:ascii="Arial" w:hAnsi="Arial" w:cs="Arial"/>
        </w:rPr>
        <w:t xml:space="preserve"> </w:t>
      </w:r>
      <w:r w:rsidRPr="0084026E">
        <w:rPr>
          <w:rFonts w:ascii="Arial" w:hAnsi="Arial" w:cs="Arial"/>
          <w:b/>
          <w:bCs/>
        </w:rPr>
        <w:t>11</w:t>
      </w:r>
      <w:r w:rsidRPr="0084026E">
        <w:rPr>
          <w:rFonts w:ascii="Arial" w:hAnsi="Arial" w:cs="Arial"/>
        </w:rPr>
        <w:t>, eaax8861 (2019).</w:t>
      </w:r>
    </w:p>
    <w:p w14:paraId="58AE7FC3" w14:textId="6775A0D3" w:rsidR="00C02A76" w:rsidRPr="0084026E" w:rsidRDefault="00BF798E" w:rsidP="005E58B5">
      <w:pPr>
        <w:rPr>
          <w:rFonts w:ascii="Arial" w:hAnsi="Arial" w:cs="Arial"/>
        </w:rPr>
      </w:pPr>
      <w:r w:rsidRPr="0084026E">
        <w:rPr>
          <w:rFonts w:ascii="Arial" w:hAnsi="Arial" w:cs="Arial"/>
        </w:rPr>
        <w:fldChar w:fldCharType="end"/>
      </w:r>
    </w:p>
    <w:sectPr w:rsidR="00C02A76" w:rsidRPr="0084026E" w:rsidSect="008948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4738"/>
    <w:multiLevelType w:val="hybridMultilevel"/>
    <w:tmpl w:val="877C0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C50467"/>
    <w:multiLevelType w:val="hybridMultilevel"/>
    <w:tmpl w:val="DE4EE3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8823AB"/>
    <w:multiLevelType w:val="hybridMultilevel"/>
    <w:tmpl w:val="DE88C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330290"/>
    <w:multiLevelType w:val="hybridMultilevel"/>
    <w:tmpl w:val="16867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B26F88"/>
    <w:multiLevelType w:val="hybridMultilevel"/>
    <w:tmpl w:val="1F3A7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E3E3FF4"/>
    <w:multiLevelType w:val="hybridMultilevel"/>
    <w:tmpl w:val="F8B6F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221D2E"/>
    <w:multiLevelType w:val="hybridMultilevel"/>
    <w:tmpl w:val="A538D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E3459A8"/>
    <w:multiLevelType w:val="hybridMultilevel"/>
    <w:tmpl w:val="AFB67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35879627">
    <w:abstractNumId w:val="0"/>
  </w:num>
  <w:num w:numId="2" w16cid:durableId="1100875308">
    <w:abstractNumId w:val="5"/>
  </w:num>
  <w:num w:numId="3" w16cid:durableId="1891260444">
    <w:abstractNumId w:val="1"/>
  </w:num>
  <w:num w:numId="4" w16cid:durableId="1212687708">
    <w:abstractNumId w:val="2"/>
  </w:num>
  <w:num w:numId="5" w16cid:durableId="875504815">
    <w:abstractNumId w:val="3"/>
  </w:num>
  <w:num w:numId="6" w16cid:durableId="272445909">
    <w:abstractNumId w:val="7"/>
  </w:num>
  <w:num w:numId="7" w16cid:durableId="852115225">
    <w:abstractNumId w:val="4"/>
  </w:num>
  <w:num w:numId="8" w16cid:durableId="11916498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37E"/>
    <w:rsid w:val="000613A6"/>
    <w:rsid w:val="00090DA2"/>
    <w:rsid w:val="00117F73"/>
    <w:rsid w:val="001220D5"/>
    <w:rsid w:val="00123872"/>
    <w:rsid w:val="00146BE4"/>
    <w:rsid w:val="001B77CE"/>
    <w:rsid w:val="0027049B"/>
    <w:rsid w:val="002800AA"/>
    <w:rsid w:val="002D1AB7"/>
    <w:rsid w:val="002D271B"/>
    <w:rsid w:val="00337EBF"/>
    <w:rsid w:val="0039049C"/>
    <w:rsid w:val="003C4A89"/>
    <w:rsid w:val="003D6582"/>
    <w:rsid w:val="00474B0B"/>
    <w:rsid w:val="00481C53"/>
    <w:rsid w:val="00547324"/>
    <w:rsid w:val="005A4663"/>
    <w:rsid w:val="005C22FE"/>
    <w:rsid w:val="005E58B5"/>
    <w:rsid w:val="006133EB"/>
    <w:rsid w:val="00656966"/>
    <w:rsid w:val="00665D71"/>
    <w:rsid w:val="006B139D"/>
    <w:rsid w:val="006F4EC8"/>
    <w:rsid w:val="0071036B"/>
    <w:rsid w:val="00834A5C"/>
    <w:rsid w:val="0084026E"/>
    <w:rsid w:val="008948D0"/>
    <w:rsid w:val="008E0DC8"/>
    <w:rsid w:val="00937D95"/>
    <w:rsid w:val="009F27C9"/>
    <w:rsid w:val="00A30D43"/>
    <w:rsid w:val="00A36723"/>
    <w:rsid w:val="00B44D29"/>
    <w:rsid w:val="00B66A82"/>
    <w:rsid w:val="00BA5B9D"/>
    <w:rsid w:val="00BF798E"/>
    <w:rsid w:val="00C02A76"/>
    <w:rsid w:val="00C06925"/>
    <w:rsid w:val="00C3451E"/>
    <w:rsid w:val="00C41227"/>
    <w:rsid w:val="00D002CC"/>
    <w:rsid w:val="00D058CC"/>
    <w:rsid w:val="00D3237E"/>
    <w:rsid w:val="00D6234C"/>
    <w:rsid w:val="00DA3FA4"/>
    <w:rsid w:val="00E11D26"/>
    <w:rsid w:val="00E24001"/>
    <w:rsid w:val="00E514E7"/>
    <w:rsid w:val="00F40D3F"/>
    <w:rsid w:val="00FE3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4A16B4"/>
  <w15:chartTrackingRefBased/>
  <w15:docId w15:val="{985EF456-7E12-E842-885C-68810EA7D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23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23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23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23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23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237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237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237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237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23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23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23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23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23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23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23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23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237E"/>
    <w:rPr>
      <w:rFonts w:eastAsiaTheme="majorEastAsia" w:cstheme="majorBidi"/>
      <w:color w:val="272727" w:themeColor="text1" w:themeTint="D8"/>
    </w:rPr>
  </w:style>
  <w:style w:type="paragraph" w:styleId="Title">
    <w:name w:val="Title"/>
    <w:basedOn w:val="Normal"/>
    <w:next w:val="Normal"/>
    <w:link w:val="TitleChar"/>
    <w:uiPriority w:val="10"/>
    <w:qFormat/>
    <w:rsid w:val="00D3237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23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237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23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237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3237E"/>
    <w:rPr>
      <w:i/>
      <w:iCs/>
      <w:color w:val="404040" w:themeColor="text1" w:themeTint="BF"/>
    </w:rPr>
  </w:style>
  <w:style w:type="paragraph" w:styleId="ListParagraph">
    <w:name w:val="List Paragraph"/>
    <w:basedOn w:val="Normal"/>
    <w:uiPriority w:val="34"/>
    <w:qFormat/>
    <w:rsid w:val="00D3237E"/>
    <w:pPr>
      <w:ind w:left="720"/>
      <w:contextualSpacing/>
    </w:pPr>
  </w:style>
  <w:style w:type="character" w:styleId="IntenseEmphasis">
    <w:name w:val="Intense Emphasis"/>
    <w:basedOn w:val="DefaultParagraphFont"/>
    <w:uiPriority w:val="21"/>
    <w:qFormat/>
    <w:rsid w:val="00D3237E"/>
    <w:rPr>
      <w:i/>
      <w:iCs/>
      <w:color w:val="0F4761" w:themeColor="accent1" w:themeShade="BF"/>
    </w:rPr>
  </w:style>
  <w:style w:type="paragraph" w:styleId="IntenseQuote">
    <w:name w:val="Intense Quote"/>
    <w:basedOn w:val="Normal"/>
    <w:next w:val="Normal"/>
    <w:link w:val="IntenseQuoteChar"/>
    <w:uiPriority w:val="30"/>
    <w:qFormat/>
    <w:rsid w:val="00D323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237E"/>
    <w:rPr>
      <w:i/>
      <w:iCs/>
      <w:color w:val="0F4761" w:themeColor="accent1" w:themeShade="BF"/>
    </w:rPr>
  </w:style>
  <w:style w:type="character" w:styleId="IntenseReference">
    <w:name w:val="Intense Reference"/>
    <w:basedOn w:val="DefaultParagraphFont"/>
    <w:uiPriority w:val="32"/>
    <w:qFormat/>
    <w:rsid w:val="00D3237E"/>
    <w:rPr>
      <w:b/>
      <w:bCs/>
      <w:smallCaps/>
      <w:color w:val="0F4761" w:themeColor="accent1" w:themeShade="BF"/>
      <w:spacing w:val="5"/>
    </w:rPr>
  </w:style>
  <w:style w:type="table" w:styleId="TableGrid">
    <w:name w:val="Table Grid"/>
    <w:basedOn w:val="TableNormal"/>
    <w:uiPriority w:val="39"/>
    <w:rsid w:val="00D3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71036B"/>
    <w:pPr>
      <w:tabs>
        <w:tab w:val="left" w:pos="260"/>
      </w:tabs>
      <w:spacing w:line="480" w:lineRule="auto"/>
      <w:ind w:left="264" w:hanging="2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00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3776</Words>
  <Characters>21525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Wilen, Rebecca</dc:creator>
  <cp:keywords/>
  <dc:description/>
  <cp:lastModifiedBy>Partipilo, Gina</cp:lastModifiedBy>
  <cp:revision>4</cp:revision>
  <dcterms:created xsi:type="dcterms:W3CDTF">2024-06-04T02:30:00Z</dcterms:created>
  <dcterms:modified xsi:type="dcterms:W3CDTF">2024-06-15T20:30:00Z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id="FQPjvcB1"/&gt;&lt;style id="http://www.zotero.org/styles/nature" hasBibliography="1" bibliographyStyleHasBeenSet="1"/&gt;&lt;prefs&gt;&lt;pref name="fieldType" value="Field"/&gt;&lt;/prefs&gt;&lt;/data&gt;</vt:lpwstr>
  </property>
</Properties>
</file>